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5086" w:type="pct"/>
        <w:jc w:val="center"/>
        <w:tblLayout w:type="autofit"/>
        <w:tblCellMar>
          <w:top w:w="57" w:type="dxa"/>
          <w:left w:w="85" w:type="dxa"/>
          <w:bottom w:w="57" w:type="dxa"/>
          <w:right w:w="85" w:type="dxa"/>
        </w:tblCellMar>
      </w:tblPr>
      <w:tblGrid>
        <w:gridCol w:w="1011"/>
        <w:gridCol w:w="912"/>
        <w:gridCol w:w="485"/>
        <w:gridCol w:w="6214"/>
        <w:tblGridChange w:id="0">
          <w:tblGrid>
            <w:gridCol w:w="1010"/>
            <w:gridCol w:w="912"/>
            <w:gridCol w:w="485"/>
            <w:gridCol w:w="6215"/>
          </w:tblGrid>
        </w:tblGridChange>
      </w:tblGrid>
      <w:tr w14:paraId="4D4897FA">
        <w:tblPrEx>
          <w:tblCellMar>
            <w:top w:w="57" w:type="dxa"/>
            <w:left w:w="85" w:type="dxa"/>
            <w:bottom w:w="57" w:type="dxa"/>
            <w:right w:w="85" w:type="dxa"/>
          </w:tblCellMar>
        </w:tblPrEx>
        <w:trPr>
          <w:jc w:val="center"/>
        </w:trPr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5BE483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项目</w:t>
            </w:r>
          </w:p>
        </w:tc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4CD035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分项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8E1004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分值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5B1325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评分办法</w:t>
            </w:r>
          </w:p>
        </w:tc>
      </w:tr>
      <w:tr w14:paraId="2D88521F">
        <w:tblPrEx>
          <w:tblCellMar>
            <w:top w:w="57" w:type="dxa"/>
            <w:left w:w="85" w:type="dxa"/>
            <w:bottom w:w="57" w:type="dxa"/>
            <w:right w:w="85" w:type="dxa"/>
          </w:tblCellMar>
        </w:tblPrEx>
        <w:trPr>
          <w:jc w:val="center"/>
        </w:trPr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A05CEA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价格</w:t>
            </w:r>
          </w:p>
          <w:p w14:paraId="7C0F6BB5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0分）</w:t>
            </w:r>
          </w:p>
        </w:tc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DA2ADD0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报价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877B096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2052EB6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价格评分的计算方法如下：1、满足采购文件要求且价格最低的磋商报价为评标基准价，其价格分为满分(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0分)；2、其他合格供应商的磋商报价得分按如下公式计算：磋商报价得分=（评标基准价/磋商报价）×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0</w:t>
            </w:r>
          </w:p>
        </w:tc>
      </w:tr>
      <w:tr w14:paraId="37867DFD">
        <w:tblPrEx>
          <w:tblCellMar>
            <w:top w:w="57" w:type="dxa"/>
            <w:left w:w="85" w:type="dxa"/>
            <w:bottom w:w="57" w:type="dxa"/>
            <w:right w:w="85" w:type="dxa"/>
          </w:tblCellMar>
        </w:tblPrEx>
        <w:trPr>
          <w:jc w:val="center"/>
        </w:trPr>
        <w:tc>
          <w:tcPr>
            <w:tcW w:w="586" w:type="pct"/>
            <w:vMerge w:val="restart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5E80EDD1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商务评分</w:t>
            </w:r>
          </w:p>
          <w:p w14:paraId="1C378DE1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</w:t>
            </w:r>
            <w:r>
              <w:rPr>
                <w:rFonts w:ascii="宋体" w:hAnsi="宋体" w:cs="宋体"/>
                <w:kern w:val="0"/>
                <w:szCs w:val="21"/>
              </w:rPr>
              <w:t>40</w:t>
            </w:r>
            <w:r>
              <w:rPr>
                <w:rFonts w:hint="eastAsia" w:ascii="宋体" w:hAnsi="宋体" w:cs="宋体"/>
                <w:kern w:val="0"/>
                <w:szCs w:val="21"/>
              </w:rPr>
              <w:t>分）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DB52DF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事务所实力及信誉</w:t>
            </w:r>
          </w:p>
          <w:p w14:paraId="0E08A28D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66A56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3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ACBD4D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1.事务所执业律师80人以上计5分，50人以上计3分，30人以上计1分，少于30人不计分。</w:t>
            </w:r>
          </w:p>
          <w:p w14:paraId="677D07A3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2.经年度审计报告或会计报表反映的业绩，5000万元（含）以上得5分，3000万元（含）以上得3分，2000万元（含）以上得1分，2000万元以下不得分。</w:t>
            </w:r>
          </w:p>
          <w:p w14:paraId="07CAF236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2.事务所负责人或拟派项目团队成员受政府、行业主管部门或行业协会奖项或表彰的：市级（或以上）奖项或表彰每个得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分，区级奖项或表彰每个得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分，</w:t>
            </w:r>
            <w:r>
              <w:rPr>
                <w:rFonts w:ascii="宋体" w:hAnsi="宋体" w:cs="宋体"/>
                <w:kern w:val="0"/>
                <w:szCs w:val="21"/>
              </w:rPr>
              <w:t>最高得</w:t>
            </w: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  <w:r>
              <w:rPr>
                <w:rFonts w:ascii="宋体" w:hAnsi="宋体" w:cs="宋体"/>
                <w:kern w:val="0"/>
                <w:szCs w:val="21"/>
              </w:rPr>
              <w:t>分。（注：需提供有效的证明材料</w:t>
            </w:r>
            <w:r>
              <w:rPr>
                <w:rFonts w:hint="eastAsia" w:ascii="宋体" w:hAnsi="宋体" w:cs="宋体"/>
                <w:kern w:val="0"/>
                <w:szCs w:val="21"/>
              </w:rPr>
              <w:t>，扫描件加盖公章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</w:tr>
      <w:tr w14:paraId="15BAD5B3">
        <w:tblPrEx>
          <w:tblCellMar>
            <w:top w:w="57" w:type="dxa"/>
            <w:left w:w="85" w:type="dxa"/>
            <w:bottom w:w="57" w:type="dxa"/>
            <w:right w:w="85" w:type="dxa"/>
          </w:tblCellMar>
          <w:tblPrExChange w:id="1" w:author="周应玲" w:date="2024-07-23T10:09:00Z">
            <w:tblPrEx>
              <w:tblCellMar>
                <w:top w:w="57" w:type="dxa"/>
                <w:left w:w="85" w:type="dxa"/>
                <w:bottom w:w="57" w:type="dxa"/>
                <w:right w:w="85" w:type="dxa"/>
              </w:tblCellMar>
            </w:tblPrEx>
          </w:tblPrExChange>
        </w:tblPrEx>
        <w:trPr>
          <w:trHeight w:val="1096" w:hRule="atLeast"/>
          <w:jc w:val="center"/>
          <w:trPrChange w:id="1" w:author="周应玲" w:date="2024-07-23T10:09:00Z">
            <w:trPr>
              <w:jc w:val="center"/>
            </w:trPr>
          </w:trPrChange>
        </w:trPr>
        <w:tc>
          <w:tcPr>
            <w:tcW w:w="586" w:type="pct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  <w:tcPrChange w:id="2" w:author="周应玲" w:date="2024-07-23T10:09:00Z">
              <w:tcPr>
                <w:tcW w:w="586" w:type="pct"/>
                <w:vMerge w:val="continue"/>
                <w:tcBorders>
                  <w:left w:val="single" w:color="000000" w:sz="4" w:space="0"/>
                  <w:right w:val="single" w:color="auto" w:sz="4" w:space="0"/>
                </w:tcBorders>
                <w:vAlign w:val="center"/>
              </w:tcPr>
            </w:tcPrChange>
          </w:tcPr>
          <w:p w14:paraId="41DF32DD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  <w:tcPrChange w:id="3" w:author="周应玲" w:date="2024-07-23T10:09:00Z">
              <w:tcPr>
                <w:tcW w:w="528" w:type="pct"/>
                <w:tcBorders>
                  <w:top w:val="single" w:color="auto" w:sz="4" w:space="0"/>
                  <w:left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 w14:paraId="6BE80251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法律服务业绩</w:t>
            </w:r>
          </w:p>
        </w:tc>
        <w:tc>
          <w:tcPr>
            <w:tcW w:w="281" w:type="pc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  <w:tcPrChange w:id="4" w:author="周应玲" w:date="2024-07-23T10:09:00Z">
              <w:tcPr>
                <w:tcW w:w="281" w:type="pct"/>
                <w:tcBorders>
                  <w:top w:val="single" w:color="auto" w:sz="4" w:space="0"/>
                  <w:left w:val="single" w:color="auto" w:sz="4" w:space="0"/>
                  <w:right w:val="single" w:color="000000" w:sz="4" w:space="0"/>
                </w:tcBorders>
                <w:vAlign w:val="center"/>
              </w:tcPr>
            </w:tcPrChange>
          </w:tcPr>
          <w:p w14:paraId="3BBDEADC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3603" w:type="pc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  <w:tcPrChange w:id="5" w:author="周应玲" w:date="2024-07-23T10:09:00Z">
              <w:tcPr>
                <w:tcW w:w="3603" w:type="pct"/>
                <w:tcBorders>
                  <w:top w:val="single" w:color="auto" w:sz="4" w:space="0"/>
                  <w:left w:val="single" w:color="000000" w:sz="4" w:space="0"/>
                  <w:right w:val="single" w:color="000000" w:sz="4" w:space="0"/>
                </w:tcBorders>
                <w:vAlign w:val="center"/>
              </w:tcPr>
            </w:tcPrChange>
          </w:tcPr>
          <w:p w14:paraId="2AAA6875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</w:t>
            </w:r>
            <w:r>
              <w:rPr>
                <w:rFonts w:ascii="宋体" w:hAnsi="宋体" w:cs="宋体"/>
                <w:kern w:val="0"/>
                <w:szCs w:val="21"/>
              </w:rPr>
              <w:t>年1月1日以来（以合同签订日期为准），为政府部门、事业单位、</w:t>
            </w:r>
            <w:r>
              <w:rPr>
                <w:rFonts w:hint="eastAsia" w:ascii="宋体" w:hAnsi="宋体" w:cs="宋体"/>
                <w:kern w:val="0"/>
                <w:szCs w:val="21"/>
              </w:rPr>
              <w:t>国有</w:t>
            </w:r>
            <w:r>
              <w:rPr>
                <w:rFonts w:ascii="宋体" w:hAnsi="宋体" w:cs="宋体"/>
                <w:kern w:val="0"/>
                <w:szCs w:val="21"/>
              </w:rPr>
              <w:t>企业提供年度法律服务的，每提供1家得1分，最高得</w:t>
            </w: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  <w:r>
              <w:rPr>
                <w:rFonts w:ascii="宋体" w:hAnsi="宋体" w:cs="宋体"/>
                <w:kern w:val="0"/>
                <w:szCs w:val="21"/>
              </w:rPr>
              <w:t>分。（</w:t>
            </w:r>
            <w:r>
              <w:rPr>
                <w:rFonts w:hint="eastAsia" w:ascii="宋体" w:hAnsi="宋体" w:cs="宋体"/>
                <w:kern w:val="0"/>
                <w:szCs w:val="21"/>
              </w:rPr>
              <w:t>不同年度法律服务对象相同的，不累计计算，并</w:t>
            </w:r>
            <w:r>
              <w:rPr>
                <w:rFonts w:ascii="宋体" w:hAnsi="宋体" w:cs="宋体"/>
                <w:kern w:val="0"/>
                <w:szCs w:val="21"/>
              </w:rPr>
              <w:t>需提供服务合同关键页）</w:t>
            </w:r>
          </w:p>
        </w:tc>
      </w:tr>
      <w:tr w14:paraId="7A9F47B3">
        <w:tblPrEx>
          <w:tblCellMar>
            <w:top w:w="57" w:type="dxa"/>
            <w:left w:w="85" w:type="dxa"/>
            <w:bottom w:w="57" w:type="dxa"/>
            <w:right w:w="85" w:type="dxa"/>
          </w:tblCellMar>
        </w:tblPrEx>
        <w:trPr>
          <w:jc w:val="center"/>
        </w:trPr>
        <w:tc>
          <w:tcPr>
            <w:tcW w:w="586" w:type="pct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2739C0C1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2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F4A5B94">
            <w:pPr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人员</w:t>
            </w:r>
          </w:p>
          <w:p w14:paraId="4587AD30">
            <w:pPr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配置</w:t>
            </w:r>
          </w:p>
        </w:tc>
        <w:tc>
          <w:tcPr>
            <w:tcW w:w="281" w:type="pc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29E4E127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3603" w:type="pc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25443CF0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拟派的团队中成员</w:t>
            </w:r>
            <w:r>
              <w:rPr>
                <w:rFonts w:hint="eastAsia" w:ascii="宋体" w:hAnsi="宋体" w:cs="宋体"/>
                <w:szCs w:val="21"/>
              </w:rPr>
              <w:t>具有一级律师职称且执业年限10年及以上得5分，具有二级律师职称且执业年限10年及以上的得3分，不具有一、二级律师职称但执业年限10年及以上的得1分，其他不得分</w:t>
            </w:r>
            <w:r>
              <w:rPr>
                <w:rFonts w:ascii="宋体" w:hAnsi="宋体" w:cs="宋体"/>
                <w:szCs w:val="21"/>
              </w:rPr>
              <w:t>。</w:t>
            </w:r>
            <w:r>
              <w:rPr>
                <w:rFonts w:hint="eastAsia" w:ascii="宋体" w:hAnsi="宋体" w:cs="宋体"/>
                <w:kern w:val="0"/>
                <w:szCs w:val="21"/>
              </w:rPr>
              <w:t>（提供执业资格证书、高级律师职称证书）</w:t>
            </w:r>
          </w:p>
        </w:tc>
      </w:tr>
      <w:tr w14:paraId="5C1C8B04">
        <w:tblPrEx>
          <w:tblCellMar>
            <w:top w:w="57" w:type="dxa"/>
            <w:left w:w="85" w:type="dxa"/>
            <w:bottom w:w="57" w:type="dxa"/>
            <w:right w:w="85" w:type="dxa"/>
          </w:tblCellMar>
        </w:tblPrEx>
        <w:trPr>
          <w:jc w:val="center"/>
        </w:trPr>
        <w:tc>
          <w:tcPr>
            <w:tcW w:w="586" w:type="pct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7650B995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28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19207CD">
            <w:pPr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026E654D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3603" w:type="pc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FCE1FC2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拟派的团队成员分工明确，组织合理，并提供团队人员详细简历，满足以上要求得</w:t>
            </w:r>
            <w:r>
              <w:rPr>
                <w:rFonts w:ascii="宋体" w:hAnsi="宋体" w:cs="宋体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kern w:val="0"/>
                <w:szCs w:val="21"/>
              </w:rPr>
              <w:t>分，存在少量缺漏得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分，其他得0分。（提供简历、资质证书、劳动合同或聘用合同等证明材料）</w:t>
            </w:r>
          </w:p>
        </w:tc>
      </w:tr>
      <w:tr w14:paraId="7E382035">
        <w:tblPrEx>
          <w:tblCellMar>
            <w:top w:w="57" w:type="dxa"/>
            <w:left w:w="85" w:type="dxa"/>
            <w:bottom w:w="57" w:type="dxa"/>
            <w:right w:w="85" w:type="dxa"/>
          </w:tblCellMar>
        </w:tblPrEx>
        <w:trPr>
          <w:jc w:val="center"/>
        </w:trPr>
        <w:tc>
          <w:tcPr>
            <w:tcW w:w="586" w:type="pct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37DE60B9">
            <w:pPr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28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03AB615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C59D48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9E0F561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1.拟派团队成员中</w:t>
            </w:r>
            <w:r>
              <w:rPr>
                <w:rFonts w:hint="eastAsia" w:ascii="宋体" w:hAnsi="宋体" w:cs="宋体"/>
                <w:szCs w:val="21"/>
              </w:rPr>
              <w:t>具有法学硕士或以上学位的，每人得</w:t>
            </w:r>
            <w:r>
              <w:rPr>
                <w:rFonts w:ascii="宋体" w:hAnsi="宋体" w:cs="宋体"/>
                <w:szCs w:val="21"/>
              </w:rPr>
              <w:t>1</w:t>
            </w:r>
            <w:r>
              <w:rPr>
                <w:rFonts w:hint="eastAsia" w:ascii="宋体" w:hAnsi="宋体" w:cs="宋体"/>
                <w:szCs w:val="21"/>
              </w:rPr>
              <w:t>分，</w:t>
            </w:r>
            <w:r>
              <w:rPr>
                <w:rFonts w:hint="eastAsia" w:ascii="宋体" w:hAnsi="宋体" w:cs="宋体"/>
                <w:kern w:val="0"/>
                <w:szCs w:val="21"/>
              </w:rPr>
              <w:t>最多得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分。</w:t>
            </w:r>
            <w:r>
              <w:rPr>
                <w:rFonts w:hint="eastAsia" w:ascii="宋体" w:hAnsi="宋体" w:cs="宋体"/>
                <w:szCs w:val="21"/>
              </w:rPr>
              <w:t>（提供毕业证书及学位证书清晰影印件）</w:t>
            </w:r>
          </w:p>
          <w:p w14:paraId="618F75D6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2.拟派项目团队成员</w:t>
            </w:r>
            <w:r>
              <w:rPr>
                <w:rFonts w:hint="eastAsia" w:ascii="宋体" w:hAnsi="宋体" w:cs="宋体"/>
                <w:szCs w:val="21"/>
              </w:rPr>
              <w:t>代理过最高院一二审案件的，</w:t>
            </w:r>
            <w:r>
              <w:rPr>
                <w:rFonts w:hint="eastAsia" w:ascii="宋体" w:hAnsi="宋体" w:cs="宋体"/>
                <w:kern w:val="0"/>
                <w:szCs w:val="21"/>
              </w:rPr>
              <w:t>得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分。</w:t>
            </w:r>
            <w:r>
              <w:rPr>
                <w:rFonts w:hint="eastAsia" w:ascii="宋体" w:hAnsi="宋体" w:cs="宋体"/>
                <w:szCs w:val="21"/>
              </w:rPr>
              <w:t>（提供裁判文书网证明）</w:t>
            </w:r>
          </w:p>
        </w:tc>
      </w:tr>
      <w:tr w14:paraId="24CA667F">
        <w:tblPrEx>
          <w:tblCellMar>
            <w:top w:w="57" w:type="dxa"/>
            <w:left w:w="85" w:type="dxa"/>
            <w:bottom w:w="57" w:type="dxa"/>
            <w:right w:w="85" w:type="dxa"/>
          </w:tblCellMar>
        </w:tblPrEx>
        <w:trPr>
          <w:jc w:val="center"/>
        </w:trPr>
        <w:tc>
          <w:tcPr>
            <w:tcW w:w="586" w:type="pct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3ABA91FA">
            <w:pPr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28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1E8771C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1" w:type="pc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E7424E9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3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119603">
            <w:pPr>
              <w:snapToGrid w:val="0"/>
              <w:jc w:val="left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拟派团队成员中，具有为政府部门、事业单位、国有</w:t>
            </w:r>
            <w:r>
              <w:rPr>
                <w:rFonts w:ascii="宋体" w:hAnsi="宋体" w:cs="宋体"/>
                <w:kern w:val="0"/>
                <w:szCs w:val="21"/>
              </w:rPr>
              <w:t>企业单位</w:t>
            </w:r>
            <w:r>
              <w:rPr>
                <w:rFonts w:hint="eastAsia" w:ascii="宋体" w:hAnsi="宋体" w:cs="宋体"/>
                <w:kern w:val="0"/>
                <w:szCs w:val="21"/>
              </w:rPr>
              <w:t>提供法律服务经验的，每人得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分，最多得8分。（需提供律师姓名及服务项目的委托合同关键页；若委托合同未能显示律师姓名的，则需提供委托单位出具的书面证明材料）</w:t>
            </w:r>
          </w:p>
        </w:tc>
      </w:tr>
      <w:tr w14:paraId="72239A3E">
        <w:tblPrEx>
          <w:tblCellMar>
            <w:top w:w="57" w:type="dxa"/>
            <w:left w:w="85" w:type="dxa"/>
            <w:bottom w:w="57" w:type="dxa"/>
            <w:right w:w="85" w:type="dxa"/>
          </w:tblCellMar>
        </w:tblPrEx>
        <w:trPr>
          <w:jc w:val="center"/>
        </w:trPr>
        <w:tc>
          <w:tcPr>
            <w:tcW w:w="58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 w14:paraId="4E0D1DB6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技术评分</w:t>
            </w:r>
          </w:p>
          <w:p w14:paraId="7857A2F5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（50分）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0FE70CE">
            <w:pPr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项目需求理解</w:t>
            </w:r>
          </w:p>
        </w:tc>
        <w:tc>
          <w:tcPr>
            <w:tcW w:w="281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841E661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360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80E87F3">
            <w:pPr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对本项目服务理解全面、服务目标定位准确，服务质量要求高于采购人要求（要求：能提供应急行政法律理论研究支持、律师调解服务、信访化解服务），得</w:t>
            </w:r>
            <w:r>
              <w:rPr>
                <w:rFonts w:ascii="宋体" w:hAnsi="宋体" w:cs="宋体"/>
                <w:szCs w:val="21"/>
              </w:rPr>
              <w:t>10</w:t>
            </w:r>
            <w:r>
              <w:rPr>
                <w:rFonts w:hint="eastAsia" w:ascii="宋体" w:hAnsi="宋体" w:cs="宋体"/>
                <w:szCs w:val="21"/>
              </w:rPr>
              <w:t>分；对本项目服务理解基本全面、服务目标定位基本准确、服务目标基本吻合，服务质量满足采购人基本要求（要求：能至少提供应急行政法律理论研究支持、律师调解服务、信访化解服务中两项服务的）得</w:t>
            </w:r>
            <w:r>
              <w:rPr>
                <w:rFonts w:ascii="宋体" w:hAnsi="宋体" w:cs="宋体"/>
                <w:szCs w:val="21"/>
              </w:rPr>
              <w:t>6</w:t>
            </w:r>
            <w:r>
              <w:rPr>
                <w:rFonts w:hint="eastAsia" w:ascii="宋体" w:hAnsi="宋体" w:cs="宋体"/>
                <w:szCs w:val="21"/>
              </w:rPr>
              <w:t>分；对本项目服务基本理解、服务目标基本吻合，服务质量满足采购人基本要求（要求：能至少提供应急行政法律理论研究支持、律师调解服务、信访化解服务中一项服务的）得</w:t>
            </w:r>
            <w:r>
              <w:rPr>
                <w:rFonts w:ascii="宋体" w:hAnsi="宋体" w:cs="宋体"/>
                <w:szCs w:val="21"/>
              </w:rPr>
              <w:t>2</w:t>
            </w:r>
            <w:r>
              <w:rPr>
                <w:rFonts w:hint="eastAsia" w:ascii="宋体" w:hAnsi="宋体" w:cs="宋体"/>
                <w:szCs w:val="21"/>
              </w:rPr>
              <w:t>分；对本项目服务理解不足、服务目标出现偏离，服务质量不符合采购人要求或未提供不得分。</w:t>
            </w:r>
          </w:p>
        </w:tc>
      </w:tr>
      <w:tr w14:paraId="2C47F9AE">
        <w:tblPrEx>
          <w:tblCellMar>
            <w:top w:w="57" w:type="dxa"/>
            <w:left w:w="85" w:type="dxa"/>
            <w:bottom w:w="57" w:type="dxa"/>
            <w:right w:w="85" w:type="dxa"/>
          </w:tblCellMar>
        </w:tblPrEx>
        <w:trPr>
          <w:trHeight w:val="578" w:hRule="atLeast"/>
          <w:jc w:val="center"/>
        </w:trPr>
        <w:tc>
          <w:tcPr>
            <w:tcW w:w="586" w:type="pct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005B7CA3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szCs w:val="21"/>
              </w:rPr>
            </w:pP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EEBC05D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项目服务内容</w:t>
            </w:r>
          </w:p>
        </w:tc>
        <w:tc>
          <w:tcPr>
            <w:tcW w:w="281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C873265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360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EA53B0B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共10个大项服务内容（见常年法律顾问工作内容），10项全部包含15分，8项10分，5项以下5分，3项以下0分。其中不能含OA审核、每周固定时间坐班、现场参与重大经济活动的，每项扣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="宋体" w:hAnsi="宋体" w:cs="宋体"/>
                <w:szCs w:val="21"/>
              </w:rPr>
              <w:t>分。</w:t>
            </w:r>
          </w:p>
        </w:tc>
      </w:tr>
      <w:tr w14:paraId="5C529152">
        <w:tblPrEx>
          <w:tblCellMar>
            <w:top w:w="57" w:type="dxa"/>
            <w:left w:w="85" w:type="dxa"/>
            <w:bottom w:w="57" w:type="dxa"/>
            <w:right w:w="85" w:type="dxa"/>
          </w:tblCellMar>
        </w:tblPrEx>
        <w:trPr>
          <w:jc w:val="center"/>
        </w:trPr>
        <w:tc>
          <w:tcPr>
            <w:tcW w:w="586" w:type="pct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4B3F5CAD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A54826">
            <w:pPr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保密</w:t>
            </w:r>
          </w:p>
          <w:p w14:paraId="4C2C59E2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措施</w:t>
            </w:r>
          </w:p>
        </w:tc>
        <w:tc>
          <w:tcPr>
            <w:tcW w:w="2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2F7CF4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3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F37897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保密方案科学合理，有可实施性，责任到人，贴合本项目实际，完全符合采购人需求，得4分；保密方案完整，责任到人，基本符合采购人需求，得2分；其他得0分。</w:t>
            </w:r>
          </w:p>
        </w:tc>
      </w:tr>
      <w:tr w14:paraId="764A5B33">
        <w:tblPrEx>
          <w:tblCellMar>
            <w:top w:w="57" w:type="dxa"/>
            <w:left w:w="85" w:type="dxa"/>
            <w:bottom w:w="57" w:type="dxa"/>
            <w:right w:w="85" w:type="dxa"/>
          </w:tblCellMar>
        </w:tblPrEx>
        <w:trPr>
          <w:jc w:val="center"/>
        </w:trPr>
        <w:tc>
          <w:tcPr>
            <w:tcW w:w="586" w:type="pct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49AE4ADB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31007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沟通、随访、回复</w:t>
            </w:r>
          </w:p>
        </w:tc>
        <w:tc>
          <w:tcPr>
            <w:tcW w:w="2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E6FC1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6</w:t>
            </w:r>
          </w:p>
        </w:tc>
        <w:tc>
          <w:tcPr>
            <w:tcW w:w="3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41BC1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1）建立完善的沟通、随访、回复机制，便于与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用户</w:t>
            </w:r>
            <w:r>
              <w:rPr>
                <w:rFonts w:hint="eastAsia" w:ascii="宋体" w:hAnsi="宋体" w:cs="宋体"/>
                <w:kern w:val="0"/>
                <w:szCs w:val="21"/>
              </w:rPr>
              <w:t>沟通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能够与各级法院、政府机关等取得良好沟通</w:t>
            </w:r>
            <w:r>
              <w:rPr>
                <w:rFonts w:hint="eastAsia" w:ascii="宋体" w:hAnsi="宋体" w:cs="宋体"/>
                <w:kern w:val="0"/>
                <w:szCs w:val="21"/>
              </w:rPr>
              <w:t>，提供确保快速反应的可行的实施方案，不断改善服务质量的，得</w:t>
            </w:r>
            <w:r>
              <w:rPr>
                <w:rFonts w:ascii="宋体" w:hAnsi="宋体" w:cs="宋体"/>
                <w:kern w:val="0"/>
                <w:szCs w:val="21"/>
              </w:rPr>
              <w:t>6</w:t>
            </w:r>
            <w:r>
              <w:rPr>
                <w:rFonts w:hint="eastAsia" w:ascii="宋体" w:hAnsi="宋体" w:cs="宋体"/>
                <w:kern w:val="0"/>
                <w:szCs w:val="21"/>
              </w:rPr>
              <w:t>分；</w:t>
            </w:r>
          </w:p>
          <w:p w14:paraId="2014A1CF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2）沟通、随访、回复机制基本完善，承诺快速反应，提供确保快速反应、不断改善服务质量的实施方案基本可行的，得</w:t>
            </w:r>
            <w:r>
              <w:rPr>
                <w:rFonts w:ascii="宋体" w:hAnsi="宋体" w:cs="宋体"/>
                <w:kern w:val="0"/>
                <w:szCs w:val="21"/>
              </w:rPr>
              <w:t>4</w:t>
            </w:r>
            <w:r>
              <w:rPr>
                <w:rFonts w:hint="eastAsia" w:ascii="宋体" w:hAnsi="宋体" w:cs="宋体"/>
                <w:kern w:val="0"/>
                <w:szCs w:val="21"/>
              </w:rPr>
              <w:t>分；</w:t>
            </w:r>
          </w:p>
          <w:p w14:paraId="426552AB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3）沟通、随访、回复存在缺漏，承诺快速反应，提供确保快速反应、不断改善服务质量的实施方案笼统的，得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分；</w:t>
            </w:r>
          </w:p>
          <w:p w14:paraId="54C6CE90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其他得0分，</w:t>
            </w:r>
            <w:r>
              <w:rPr>
                <w:rFonts w:ascii="宋体" w:hAnsi="宋体" w:cs="宋体"/>
                <w:szCs w:val="21"/>
              </w:rPr>
              <w:t>本项</w:t>
            </w:r>
            <w:r>
              <w:rPr>
                <w:rFonts w:hint="eastAsia" w:ascii="宋体" w:hAnsi="宋体" w:cs="宋体"/>
                <w:kern w:val="0"/>
                <w:szCs w:val="21"/>
              </w:rPr>
              <w:t>最高得</w:t>
            </w:r>
            <w:r>
              <w:rPr>
                <w:rFonts w:ascii="宋体" w:hAnsi="宋体" w:cs="宋体"/>
                <w:kern w:val="0"/>
                <w:szCs w:val="21"/>
              </w:rPr>
              <w:t>6分。</w:t>
            </w:r>
          </w:p>
        </w:tc>
      </w:tr>
      <w:tr w14:paraId="47126B7D">
        <w:tblPrEx>
          <w:tblCellMar>
            <w:top w:w="57" w:type="dxa"/>
            <w:left w:w="85" w:type="dxa"/>
            <w:bottom w:w="57" w:type="dxa"/>
            <w:right w:w="85" w:type="dxa"/>
          </w:tblCellMar>
        </w:tblPrEx>
        <w:trPr>
          <w:jc w:val="center"/>
        </w:trPr>
        <w:tc>
          <w:tcPr>
            <w:tcW w:w="586" w:type="pct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1C860559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2479D9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响应</w:t>
            </w:r>
          </w:p>
          <w:p w14:paraId="67638685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时间</w:t>
            </w:r>
          </w:p>
        </w:tc>
        <w:tc>
          <w:tcPr>
            <w:tcW w:w="2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700D19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3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FA163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）承诺工作时间</w:t>
            </w:r>
            <w:r>
              <w:rPr>
                <w:rFonts w:ascii="宋体" w:hAnsi="宋体" w:cs="宋体"/>
                <w:kern w:val="0"/>
                <w:szCs w:val="21"/>
              </w:rPr>
              <w:t>12</w:t>
            </w:r>
            <w:r>
              <w:rPr>
                <w:rFonts w:hint="eastAsia" w:ascii="宋体" w:hAnsi="宋体" w:cs="宋体"/>
                <w:kern w:val="0"/>
                <w:szCs w:val="21"/>
              </w:rPr>
              <w:t>小时内答复的，得6分；</w:t>
            </w:r>
          </w:p>
          <w:p w14:paraId="5696EBAD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）承诺工作时间</w:t>
            </w:r>
            <w:r>
              <w:rPr>
                <w:rFonts w:ascii="宋体" w:hAnsi="宋体" w:cs="宋体"/>
                <w:kern w:val="0"/>
                <w:szCs w:val="21"/>
              </w:rPr>
              <w:t>24</w:t>
            </w:r>
            <w:r>
              <w:rPr>
                <w:rFonts w:hint="eastAsia" w:ascii="宋体" w:hAnsi="宋体" w:cs="宋体"/>
                <w:kern w:val="0"/>
                <w:szCs w:val="21"/>
              </w:rPr>
              <w:t>小时内答复的，得4分；</w:t>
            </w:r>
          </w:p>
          <w:p w14:paraId="42D2CD84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kern w:val="0"/>
                <w:szCs w:val="21"/>
              </w:rPr>
              <w:t>）承诺工作时间</w:t>
            </w:r>
            <w:r>
              <w:rPr>
                <w:rFonts w:ascii="宋体" w:hAnsi="宋体" w:cs="宋体"/>
                <w:kern w:val="0"/>
                <w:szCs w:val="21"/>
              </w:rPr>
              <w:t>48</w:t>
            </w:r>
            <w:r>
              <w:rPr>
                <w:rFonts w:hint="eastAsia" w:ascii="宋体" w:hAnsi="宋体" w:cs="宋体"/>
                <w:kern w:val="0"/>
                <w:szCs w:val="21"/>
              </w:rPr>
              <w:t>小时内答复的，得2分；</w:t>
            </w:r>
          </w:p>
          <w:p w14:paraId="29750471">
            <w:pPr>
              <w:widowControl/>
              <w:snapToGrid w:val="0"/>
              <w:jc w:val="left"/>
              <w:textAlignment w:val="bottom"/>
            </w:pPr>
            <w:r>
              <w:rPr>
                <w:rFonts w:hint="eastAsia" w:ascii="宋体" w:hAnsi="宋体" w:cs="宋体"/>
                <w:kern w:val="0"/>
                <w:szCs w:val="21"/>
              </w:rPr>
              <w:t>4）承诺工作时间</w:t>
            </w:r>
            <w:r>
              <w:rPr>
                <w:rFonts w:ascii="宋体" w:hAnsi="宋体" w:cs="宋体"/>
                <w:kern w:val="0"/>
                <w:szCs w:val="21"/>
              </w:rPr>
              <w:t>72</w:t>
            </w:r>
            <w:r>
              <w:rPr>
                <w:rFonts w:hint="eastAsia" w:ascii="宋体" w:hAnsi="宋体" w:cs="宋体"/>
                <w:kern w:val="0"/>
                <w:szCs w:val="21"/>
              </w:rPr>
              <w:t>小时内答复的，得1分；</w:t>
            </w:r>
          </w:p>
          <w:p w14:paraId="6645399B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以上不重复计分。</w:t>
            </w:r>
          </w:p>
          <w:p w14:paraId="3D5BD75C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提供可行的保障措施得2分，其他得0分。</w:t>
            </w:r>
          </w:p>
        </w:tc>
      </w:tr>
      <w:tr w14:paraId="4EA66064">
        <w:tblPrEx>
          <w:tblCellMar>
            <w:top w:w="57" w:type="dxa"/>
            <w:left w:w="85" w:type="dxa"/>
            <w:bottom w:w="57" w:type="dxa"/>
            <w:right w:w="85" w:type="dxa"/>
          </w:tblCellMar>
        </w:tblPrEx>
        <w:trPr>
          <w:jc w:val="center"/>
        </w:trPr>
        <w:tc>
          <w:tcPr>
            <w:tcW w:w="586" w:type="pct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79BABC5C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C3222B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对本单位法务事务的建议方案</w:t>
            </w:r>
          </w:p>
        </w:tc>
        <w:tc>
          <w:tcPr>
            <w:tcW w:w="2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6112C">
            <w:pPr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3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F1D58C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能结合项目实际情况提供合理化建议，充分考虑用户实际需求，具有一定的前瞻性，得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分。</w:t>
            </w:r>
          </w:p>
        </w:tc>
      </w:tr>
      <w:tr w14:paraId="1A158813">
        <w:tblPrEx>
          <w:tblCellMar>
            <w:top w:w="57" w:type="dxa"/>
            <w:left w:w="85" w:type="dxa"/>
            <w:bottom w:w="57" w:type="dxa"/>
            <w:right w:w="85" w:type="dxa"/>
          </w:tblCellMar>
        </w:tblPrEx>
        <w:trPr>
          <w:jc w:val="center"/>
        </w:trPr>
        <w:tc>
          <w:tcPr>
            <w:tcW w:w="586" w:type="pct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4023AD3B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68FC0C">
            <w:pPr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违约</w:t>
            </w:r>
          </w:p>
          <w:p w14:paraId="4192280E">
            <w:pPr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承诺</w:t>
            </w:r>
          </w:p>
        </w:tc>
        <w:tc>
          <w:tcPr>
            <w:tcW w:w="2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937EE">
            <w:pPr>
              <w:widowControl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3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0F757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有违约承诺及处罚措施得2分；根据罚则的清晰程度、处罚程度及操作性计分，最高得3分。</w:t>
            </w:r>
          </w:p>
        </w:tc>
      </w:tr>
      <w:tr w14:paraId="2BBB4407">
        <w:tblPrEx>
          <w:tblCellMar>
            <w:top w:w="57" w:type="dxa"/>
            <w:left w:w="85" w:type="dxa"/>
            <w:bottom w:w="57" w:type="dxa"/>
            <w:right w:w="85" w:type="dxa"/>
          </w:tblCellMar>
        </w:tblPrEx>
        <w:trPr>
          <w:jc w:val="center"/>
        </w:trPr>
        <w:tc>
          <w:tcPr>
            <w:tcW w:w="11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80F9B9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总分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5F3E4F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kern w:val="0"/>
                <w:szCs w:val="21"/>
              </w:rPr>
              <w:t>00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031D04">
            <w:pPr>
              <w:widowControl/>
              <w:snapToGrid w:val="0"/>
              <w:textAlignment w:val="bottom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14:paraId="1454774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周应玲">
    <w15:presenceInfo w15:providerId="None" w15:userId="周应玲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883"/>
    <w:rsid w:val="00083CAE"/>
    <w:rsid w:val="000A1001"/>
    <w:rsid w:val="000F7DD9"/>
    <w:rsid w:val="00132EE9"/>
    <w:rsid w:val="00182E06"/>
    <w:rsid w:val="001F5682"/>
    <w:rsid w:val="00266219"/>
    <w:rsid w:val="002750C2"/>
    <w:rsid w:val="00291367"/>
    <w:rsid w:val="00357EFC"/>
    <w:rsid w:val="0038128D"/>
    <w:rsid w:val="00396714"/>
    <w:rsid w:val="003A701E"/>
    <w:rsid w:val="003B7975"/>
    <w:rsid w:val="003D051A"/>
    <w:rsid w:val="00446A35"/>
    <w:rsid w:val="004D267D"/>
    <w:rsid w:val="005D390D"/>
    <w:rsid w:val="005D4D82"/>
    <w:rsid w:val="00610999"/>
    <w:rsid w:val="00674E2A"/>
    <w:rsid w:val="00681A70"/>
    <w:rsid w:val="006C5672"/>
    <w:rsid w:val="00712724"/>
    <w:rsid w:val="0076319E"/>
    <w:rsid w:val="007B05EC"/>
    <w:rsid w:val="007F3D0D"/>
    <w:rsid w:val="00803C94"/>
    <w:rsid w:val="008612B8"/>
    <w:rsid w:val="00866A6C"/>
    <w:rsid w:val="00924FBA"/>
    <w:rsid w:val="009379FC"/>
    <w:rsid w:val="00941880"/>
    <w:rsid w:val="009436AC"/>
    <w:rsid w:val="00965F96"/>
    <w:rsid w:val="00983799"/>
    <w:rsid w:val="00A35589"/>
    <w:rsid w:val="00A40E68"/>
    <w:rsid w:val="00A846B8"/>
    <w:rsid w:val="00A92F5C"/>
    <w:rsid w:val="00AA192B"/>
    <w:rsid w:val="00AA47CA"/>
    <w:rsid w:val="00B119F9"/>
    <w:rsid w:val="00B16DC1"/>
    <w:rsid w:val="00B22D95"/>
    <w:rsid w:val="00B50E00"/>
    <w:rsid w:val="00B70ECA"/>
    <w:rsid w:val="00B91883"/>
    <w:rsid w:val="00C157E0"/>
    <w:rsid w:val="00C63662"/>
    <w:rsid w:val="00C95BA3"/>
    <w:rsid w:val="00CD2FB5"/>
    <w:rsid w:val="00E018EB"/>
    <w:rsid w:val="00E15846"/>
    <w:rsid w:val="00E56D0D"/>
    <w:rsid w:val="00EE581D"/>
    <w:rsid w:val="00EE734D"/>
    <w:rsid w:val="00F660A0"/>
    <w:rsid w:val="00F75548"/>
    <w:rsid w:val="00FA4295"/>
    <w:rsid w:val="00FC6A9F"/>
    <w:rsid w:val="00FF560C"/>
    <w:rsid w:val="09E55421"/>
    <w:rsid w:val="0B5F24A8"/>
    <w:rsid w:val="11D22AC9"/>
    <w:rsid w:val="14A4575E"/>
    <w:rsid w:val="158C0EA5"/>
    <w:rsid w:val="26411896"/>
    <w:rsid w:val="38D16B91"/>
    <w:rsid w:val="43F03C07"/>
    <w:rsid w:val="5AD815B1"/>
    <w:rsid w:val="5F6E4A40"/>
    <w:rsid w:val="61347B78"/>
    <w:rsid w:val="61A83E09"/>
    <w:rsid w:val="6CF72E6A"/>
    <w:rsid w:val="6E424BF1"/>
    <w:rsid w:val="6F8C6EB7"/>
    <w:rsid w:val="78645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0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uiPriority w:val="99"/>
    <w:rPr>
      <w:sz w:val="18"/>
      <w:szCs w:val="18"/>
    </w:rPr>
  </w:style>
  <w:style w:type="character" w:customStyle="1" w:styleId="9">
    <w:name w:val="页脚 Char"/>
    <w:basedOn w:val="7"/>
    <w:link w:val="4"/>
    <w:uiPriority w:val="99"/>
    <w:rPr>
      <w:sz w:val="18"/>
      <w:szCs w:val="18"/>
    </w:rPr>
  </w:style>
  <w:style w:type="character" w:customStyle="1" w:styleId="10">
    <w:name w:val="标题 2 Char"/>
    <w:basedOn w:val="7"/>
    <w:link w:val="2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7"/>
    <w:link w:val="3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1692</Words>
  <Characters>1741</Characters>
  <Lines>13</Lines>
  <Paragraphs>3</Paragraphs>
  <TotalTime>99</TotalTime>
  <ScaleCrop>false</ScaleCrop>
  <LinksUpToDate>false</LinksUpToDate>
  <CharactersWithSpaces>1741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2021-06-08T08:46:00Z</dcterms:created>
  <dc:creator>fu fanglong</dc:creator>
  <cp:lastModifiedBy>陈博寅</cp:lastModifiedBy>
  <dcterms:modified xsi:type="dcterms:W3CDTF">2025-05-29T08:14:00Z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eyJoZGlkIjoiMTJmZmFkMDFjZTk1ZjE0ZGExYzg5MmI2ZWVkYzk4MmQiLCJ1c2VySWQiOiI0MTkxNjU1ODMifQ==</vt:lpwstr>
  </property>
  <property fmtid="{D5CDD505-2E9C-101B-9397-08002B2CF9AE}" pid="4" name="ICV">
    <vt:lpwstr>FDBCA447846D4BEBBD865A1C79E8D4B9_13</vt:lpwstr>
  </property>
</Properties>
</file>