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3E82" w:rsidRDefault="0012313E">
      <w:pPr>
        <w:snapToGrid w:val="0"/>
        <w:jc w:val="center"/>
        <w:rPr>
          <w:rFonts w:ascii="微软雅黑" w:eastAsia="微软雅黑" w:hAnsi="微软雅黑"/>
          <w:sz w:val="36"/>
          <w:szCs w:val="21"/>
        </w:rPr>
      </w:pPr>
      <w:r>
        <w:rPr>
          <w:rFonts w:ascii="微软雅黑" w:eastAsia="微软雅黑" w:hAnsi="微软雅黑" w:hint="eastAsia"/>
          <w:sz w:val="36"/>
          <w:szCs w:val="21"/>
        </w:rPr>
        <w:t>中生艾德纳生物科技（武汉）有限公司</w:t>
      </w:r>
      <w:r>
        <w:rPr>
          <w:rFonts w:ascii="微软雅黑" w:eastAsia="微软雅黑" w:hAnsi="微软雅黑" w:hint="eastAsia"/>
          <w:sz w:val="36"/>
          <w:szCs w:val="21"/>
        </w:rPr>
        <w:t>评分细则</w:t>
      </w:r>
      <w:r>
        <w:rPr>
          <w:rFonts w:ascii="微软雅黑" w:eastAsia="微软雅黑" w:hAnsi="微软雅黑" w:hint="eastAsia"/>
          <w:sz w:val="36"/>
          <w:szCs w:val="21"/>
        </w:rPr>
        <w:t xml:space="preserve"> </w:t>
      </w:r>
    </w:p>
    <w:p w:rsidR="00BD3E82" w:rsidRDefault="0012313E">
      <w:pPr>
        <w:widowControl/>
        <w:ind w:firstLineChars="300" w:firstLine="630"/>
        <w:jc w:val="left"/>
        <w:rPr>
          <w:rFonts w:ascii="仿宋" w:eastAsia="仿宋" w:hAnsi="仿宋" w:cs="仿宋"/>
          <w:kern w:val="0"/>
          <w:szCs w:val="21"/>
          <w:lang w:bidi="ar"/>
        </w:rPr>
      </w:pPr>
      <w:r>
        <w:rPr>
          <w:rFonts w:ascii="仿宋" w:eastAsia="仿宋" w:hAnsi="仿宋" w:cs="Times New Roman" w:hint="eastAsia"/>
          <w:szCs w:val="21"/>
        </w:rPr>
        <w:t>项目名称：</w:t>
      </w:r>
      <w:r>
        <w:rPr>
          <w:rFonts w:ascii="仿宋" w:eastAsia="仿宋" w:hAnsi="仿宋" w:cs="Times New Roman" w:hint="eastAsia"/>
          <w:szCs w:val="21"/>
        </w:rPr>
        <w:t>微射流高压均质机采购</w:t>
      </w:r>
    </w:p>
    <w:tbl>
      <w:tblPr>
        <w:tblW w:w="13911" w:type="dxa"/>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415"/>
        <w:gridCol w:w="574"/>
        <w:gridCol w:w="8842"/>
        <w:gridCol w:w="750"/>
        <w:gridCol w:w="700"/>
        <w:gridCol w:w="713"/>
      </w:tblGrid>
      <w:tr w:rsidR="00BD3E82">
        <w:trPr>
          <w:trHeight w:val="387"/>
        </w:trPr>
        <w:tc>
          <w:tcPr>
            <w:tcW w:w="11748" w:type="dxa"/>
            <w:gridSpan w:val="4"/>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评议内容</w:t>
            </w:r>
            <w:r>
              <w:rPr>
                <w:rFonts w:ascii="仿宋" w:eastAsia="仿宋" w:hAnsi="仿宋" w:cs="Times New Roman" w:hint="eastAsia"/>
                <w:szCs w:val="21"/>
              </w:rPr>
              <w:t>/</w:t>
            </w:r>
            <w:r>
              <w:rPr>
                <w:rFonts w:ascii="仿宋" w:eastAsia="仿宋" w:hAnsi="仿宋" w:cs="Times New Roman" w:hint="eastAsia"/>
                <w:szCs w:val="21"/>
              </w:rPr>
              <w:t>投标人</w:t>
            </w:r>
          </w:p>
        </w:tc>
        <w:tc>
          <w:tcPr>
            <w:tcW w:w="750" w:type="dxa"/>
            <w:vMerge w:val="restart"/>
            <w:vAlign w:val="center"/>
          </w:tcPr>
          <w:p w:rsidR="00BD3E82" w:rsidRDefault="0012313E">
            <w:pPr>
              <w:tabs>
                <w:tab w:val="left" w:pos="1268"/>
              </w:tabs>
              <w:jc w:val="center"/>
              <w:rPr>
                <w:rFonts w:ascii="仿宋" w:eastAsia="仿宋" w:hAnsi="仿宋" w:cs="Times New Roman"/>
                <w:sz w:val="18"/>
                <w:szCs w:val="18"/>
              </w:rPr>
            </w:pPr>
            <w:r>
              <w:rPr>
                <w:rFonts w:ascii="仿宋" w:eastAsia="仿宋" w:hAnsi="仿宋" w:cs="Times New Roman" w:hint="eastAsia"/>
                <w:sz w:val="18"/>
                <w:szCs w:val="18"/>
              </w:rPr>
              <w:t>公司</w:t>
            </w:r>
            <w:r>
              <w:rPr>
                <w:rFonts w:ascii="仿宋" w:eastAsia="仿宋" w:hAnsi="仿宋" w:cs="Times New Roman" w:hint="eastAsia"/>
                <w:sz w:val="18"/>
                <w:szCs w:val="18"/>
              </w:rPr>
              <w:t>1</w:t>
            </w:r>
          </w:p>
        </w:tc>
        <w:tc>
          <w:tcPr>
            <w:tcW w:w="700" w:type="dxa"/>
            <w:vMerge w:val="restart"/>
            <w:vAlign w:val="center"/>
          </w:tcPr>
          <w:p w:rsidR="00BD3E82" w:rsidRDefault="0012313E">
            <w:pPr>
              <w:tabs>
                <w:tab w:val="left" w:pos="1268"/>
              </w:tabs>
              <w:jc w:val="center"/>
              <w:rPr>
                <w:rFonts w:ascii="仿宋" w:eastAsia="仿宋" w:hAnsi="仿宋" w:cs="Times New Roman"/>
                <w:sz w:val="18"/>
                <w:szCs w:val="18"/>
              </w:rPr>
            </w:pPr>
            <w:r>
              <w:rPr>
                <w:rFonts w:ascii="仿宋" w:eastAsia="仿宋" w:hAnsi="仿宋" w:cs="Times New Roman" w:hint="eastAsia"/>
                <w:sz w:val="18"/>
                <w:szCs w:val="18"/>
              </w:rPr>
              <w:t>公司</w:t>
            </w:r>
            <w:r>
              <w:rPr>
                <w:rFonts w:ascii="仿宋" w:eastAsia="仿宋" w:hAnsi="仿宋" w:cs="Times New Roman" w:hint="eastAsia"/>
                <w:sz w:val="18"/>
                <w:szCs w:val="18"/>
              </w:rPr>
              <w:t>2</w:t>
            </w:r>
          </w:p>
        </w:tc>
        <w:tc>
          <w:tcPr>
            <w:tcW w:w="713" w:type="dxa"/>
            <w:vMerge w:val="restart"/>
            <w:vAlign w:val="center"/>
          </w:tcPr>
          <w:p w:rsidR="00BD3E82" w:rsidRDefault="0012313E">
            <w:pPr>
              <w:tabs>
                <w:tab w:val="left" w:pos="1268"/>
              </w:tabs>
              <w:jc w:val="center"/>
              <w:rPr>
                <w:rFonts w:ascii="仿宋" w:eastAsia="仿宋" w:hAnsi="仿宋" w:cs="Times New Roman"/>
                <w:sz w:val="18"/>
                <w:szCs w:val="18"/>
              </w:rPr>
            </w:pPr>
            <w:r>
              <w:rPr>
                <w:rFonts w:ascii="仿宋" w:eastAsia="仿宋" w:hAnsi="仿宋" w:cs="Times New Roman" w:hint="eastAsia"/>
                <w:sz w:val="18"/>
                <w:szCs w:val="18"/>
              </w:rPr>
              <w:t>公司</w:t>
            </w:r>
            <w:r>
              <w:rPr>
                <w:rFonts w:ascii="仿宋" w:eastAsia="仿宋" w:hAnsi="仿宋" w:cs="Times New Roman" w:hint="eastAsia"/>
                <w:sz w:val="18"/>
                <w:szCs w:val="18"/>
              </w:rPr>
              <w:t>3</w:t>
            </w:r>
          </w:p>
        </w:tc>
      </w:tr>
      <w:tr w:rsidR="00BD3E82">
        <w:tc>
          <w:tcPr>
            <w:tcW w:w="917"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评分</w:t>
            </w:r>
          </w:p>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组成</w:t>
            </w:r>
          </w:p>
        </w:tc>
        <w:tc>
          <w:tcPr>
            <w:tcW w:w="1415"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评审因数</w:t>
            </w:r>
          </w:p>
        </w:tc>
        <w:tc>
          <w:tcPr>
            <w:tcW w:w="574"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分值</w:t>
            </w:r>
          </w:p>
        </w:tc>
        <w:tc>
          <w:tcPr>
            <w:tcW w:w="8842"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评分细则</w:t>
            </w:r>
          </w:p>
        </w:tc>
        <w:tc>
          <w:tcPr>
            <w:tcW w:w="750" w:type="dxa"/>
            <w:vMerge/>
            <w:vAlign w:val="center"/>
          </w:tcPr>
          <w:p w:rsidR="00BD3E82" w:rsidRDefault="00BD3E82">
            <w:pPr>
              <w:tabs>
                <w:tab w:val="left" w:pos="1268"/>
              </w:tabs>
              <w:rPr>
                <w:rFonts w:ascii="仿宋" w:eastAsia="仿宋" w:hAnsi="仿宋" w:cs="Times New Roman"/>
                <w:szCs w:val="21"/>
              </w:rPr>
            </w:pPr>
          </w:p>
        </w:tc>
        <w:tc>
          <w:tcPr>
            <w:tcW w:w="700" w:type="dxa"/>
            <w:vMerge/>
            <w:vAlign w:val="center"/>
          </w:tcPr>
          <w:p w:rsidR="00BD3E82" w:rsidRDefault="00BD3E82">
            <w:pPr>
              <w:tabs>
                <w:tab w:val="left" w:pos="1268"/>
              </w:tabs>
              <w:rPr>
                <w:rFonts w:ascii="仿宋" w:eastAsia="仿宋" w:hAnsi="仿宋" w:cs="Times New Roman"/>
                <w:szCs w:val="21"/>
              </w:rPr>
            </w:pPr>
          </w:p>
        </w:tc>
        <w:tc>
          <w:tcPr>
            <w:tcW w:w="713" w:type="dxa"/>
            <w:vMerge/>
            <w:vAlign w:val="center"/>
          </w:tcPr>
          <w:p w:rsidR="00BD3E82" w:rsidRDefault="00BD3E82">
            <w:pPr>
              <w:tabs>
                <w:tab w:val="left" w:pos="1268"/>
              </w:tabs>
              <w:rPr>
                <w:rFonts w:ascii="仿宋" w:eastAsia="仿宋" w:hAnsi="仿宋" w:cs="Times New Roman"/>
                <w:szCs w:val="21"/>
              </w:rPr>
            </w:pPr>
          </w:p>
        </w:tc>
      </w:tr>
      <w:tr w:rsidR="00BD3E82">
        <w:tc>
          <w:tcPr>
            <w:tcW w:w="917" w:type="dxa"/>
            <w:vMerge w:val="restart"/>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商务</w:t>
            </w:r>
          </w:p>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部分</w:t>
            </w:r>
          </w:p>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w:t>
            </w:r>
            <w:r>
              <w:rPr>
                <w:rFonts w:ascii="仿宋" w:eastAsia="仿宋" w:hAnsi="仿宋" w:cs="Times New Roman"/>
                <w:szCs w:val="21"/>
              </w:rPr>
              <w:t>2</w:t>
            </w:r>
            <w:r>
              <w:rPr>
                <w:rFonts w:ascii="仿宋" w:eastAsia="仿宋" w:hAnsi="仿宋" w:cs="Times New Roman" w:hint="eastAsia"/>
                <w:szCs w:val="21"/>
              </w:rPr>
              <w:t>0</w:t>
            </w:r>
            <w:r>
              <w:rPr>
                <w:rFonts w:ascii="仿宋" w:eastAsia="仿宋" w:hAnsi="仿宋" w:cs="Times New Roman" w:hint="eastAsia"/>
                <w:szCs w:val="21"/>
              </w:rPr>
              <w:t>）</w:t>
            </w:r>
          </w:p>
        </w:tc>
        <w:tc>
          <w:tcPr>
            <w:tcW w:w="1415"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投标人综合实力</w:t>
            </w:r>
          </w:p>
        </w:tc>
        <w:tc>
          <w:tcPr>
            <w:tcW w:w="574"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8</w:t>
            </w:r>
          </w:p>
        </w:tc>
        <w:tc>
          <w:tcPr>
            <w:tcW w:w="8842"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根据投标人及其投标货物制造商的整体实力水平情况（企业规模、品牌知名度、行业地位、行业经验、技术实力、经营状况、人员水平、自身资质、信誉、获奖情况等）进行横向评比，评价优得</w:t>
            </w:r>
            <w:r>
              <w:rPr>
                <w:rFonts w:ascii="仿宋" w:eastAsia="仿宋" w:hAnsi="仿宋" w:cs="Times New Roman" w:hint="eastAsia"/>
                <w:szCs w:val="21"/>
              </w:rPr>
              <w:t>7-8</w:t>
            </w:r>
            <w:r>
              <w:rPr>
                <w:rFonts w:ascii="仿宋" w:eastAsia="仿宋" w:hAnsi="仿宋" w:cs="Times New Roman" w:hint="eastAsia"/>
                <w:szCs w:val="21"/>
              </w:rPr>
              <w:t>分，良好得</w:t>
            </w:r>
            <w:r>
              <w:rPr>
                <w:rFonts w:ascii="仿宋" w:eastAsia="仿宋" w:hAnsi="仿宋" w:cs="Times New Roman" w:hint="eastAsia"/>
                <w:szCs w:val="21"/>
              </w:rPr>
              <w:t>4-6</w:t>
            </w:r>
            <w:r>
              <w:rPr>
                <w:rFonts w:ascii="仿宋" w:eastAsia="仿宋" w:hAnsi="仿宋" w:cs="Times New Roman" w:hint="eastAsia"/>
                <w:szCs w:val="21"/>
              </w:rPr>
              <w:t>分，一般得</w:t>
            </w:r>
            <w:r>
              <w:rPr>
                <w:rFonts w:ascii="仿宋" w:eastAsia="仿宋" w:hAnsi="仿宋" w:cs="Times New Roman" w:hint="eastAsia"/>
                <w:szCs w:val="21"/>
              </w:rPr>
              <w:t>1-</w:t>
            </w:r>
            <w:r>
              <w:rPr>
                <w:rFonts w:ascii="仿宋" w:eastAsia="仿宋" w:hAnsi="仿宋" w:cs="Times New Roman" w:hint="eastAsia"/>
                <w:szCs w:val="21"/>
              </w:rPr>
              <w:t>3</w:t>
            </w:r>
            <w:r>
              <w:rPr>
                <w:rFonts w:ascii="仿宋" w:eastAsia="仿宋" w:hAnsi="仿宋" w:cs="Times New Roman" w:hint="eastAsia"/>
                <w:szCs w:val="21"/>
              </w:rPr>
              <w:t>分。</w:t>
            </w:r>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c>
          <w:tcPr>
            <w:tcW w:w="917" w:type="dxa"/>
            <w:vMerge/>
            <w:vAlign w:val="center"/>
          </w:tcPr>
          <w:p w:rsidR="00BD3E82" w:rsidRDefault="00BD3E82">
            <w:pPr>
              <w:tabs>
                <w:tab w:val="left" w:pos="1268"/>
              </w:tabs>
              <w:rPr>
                <w:rFonts w:ascii="仿宋" w:eastAsia="仿宋" w:hAnsi="仿宋" w:cs="Times New Roman"/>
                <w:szCs w:val="21"/>
              </w:rPr>
            </w:pPr>
          </w:p>
        </w:tc>
        <w:tc>
          <w:tcPr>
            <w:tcW w:w="1415"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投标人业绩</w:t>
            </w:r>
          </w:p>
        </w:tc>
        <w:tc>
          <w:tcPr>
            <w:tcW w:w="574"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4</w:t>
            </w:r>
          </w:p>
        </w:tc>
        <w:tc>
          <w:tcPr>
            <w:tcW w:w="8842"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根据投标人提供近三年同类供货业绩的合同封面、供货范围、盖章页等主要章节的清晰复印件（如不清晰，评审小组可判定为无效合同业绩）。每个合同业绩得</w:t>
            </w:r>
            <w:r>
              <w:rPr>
                <w:rFonts w:ascii="仿宋" w:eastAsia="仿宋" w:hAnsi="仿宋" w:cs="Times New Roman" w:hint="eastAsia"/>
                <w:szCs w:val="21"/>
              </w:rPr>
              <w:t>1</w:t>
            </w:r>
            <w:r>
              <w:rPr>
                <w:rFonts w:ascii="仿宋" w:eastAsia="仿宋" w:hAnsi="仿宋" w:cs="Times New Roman" w:hint="eastAsia"/>
                <w:szCs w:val="21"/>
              </w:rPr>
              <w:t>分，最高分</w:t>
            </w:r>
            <w:r>
              <w:rPr>
                <w:rFonts w:ascii="仿宋" w:eastAsia="仿宋" w:hAnsi="仿宋" w:cs="Times New Roman" w:hint="eastAsia"/>
                <w:szCs w:val="21"/>
              </w:rPr>
              <w:t>4</w:t>
            </w:r>
            <w:r>
              <w:rPr>
                <w:rFonts w:ascii="仿宋" w:eastAsia="仿宋" w:hAnsi="仿宋" w:cs="Times New Roman" w:hint="eastAsia"/>
                <w:szCs w:val="21"/>
              </w:rPr>
              <w:t>分。</w:t>
            </w:r>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c>
          <w:tcPr>
            <w:tcW w:w="917" w:type="dxa"/>
            <w:vMerge/>
            <w:vAlign w:val="center"/>
          </w:tcPr>
          <w:p w:rsidR="00BD3E82" w:rsidRDefault="00BD3E82">
            <w:pPr>
              <w:tabs>
                <w:tab w:val="left" w:pos="1268"/>
              </w:tabs>
              <w:rPr>
                <w:rFonts w:ascii="仿宋" w:eastAsia="仿宋" w:hAnsi="仿宋" w:cs="Times New Roman"/>
                <w:szCs w:val="21"/>
              </w:rPr>
            </w:pPr>
          </w:p>
        </w:tc>
        <w:tc>
          <w:tcPr>
            <w:tcW w:w="1415"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售后服务</w:t>
            </w:r>
          </w:p>
        </w:tc>
        <w:tc>
          <w:tcPr>
            <w:tcW w:w="574"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3</w:t>
            </w:r>
          </w:p>
        </w:tc>
        <w:tc>
          <w:tcPr>
            <w:tcW w:w="8842"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根据投标人提供的质保期、售后服务机构、售后服务方案、措施的合理性、售后网点的分布情况、服务的反应速度等进行横向评比，最高得</w:t>
            </w:r>
            <w:r>
              <w:rPr>
                <w:rFonts w:ascii="仿宋" w:eastAsia="仿宋" w:hAnsi="仿宋" w:cs="Times New Roman" w:hint="eastAsia"/>
                <w:szCs w:val="21"/>
              </w:rPr>
              <w:t>5</w:t>
            </w:r>
            <w:r>
              <w:rPr>
                <w:rFonts w:ascii="仿宋" w:eastAsia="仿宋" w:hAnsi="仿宋" w:cs="Times New Roman" w:hint="eastAsia"/>
                <w:szCs w:val="21"/>
              </w:rPr>
              <w:t>分，最低得</w:t>
            </w:r>
            <w:r>
              <w:rPr>
                <w:rFonts w:ascii="仿宋" w:eastAsia="仿宋" w:hAnsi="仿宋" w:cs="Times New Roman" w:hint="eastAsia"/>
                <w:szCs w:val="21"/>
              </w:rPr>
              <w:t>0</w:t>
            </w:r>
            <w:r>
              <w:rPr>
                <w:rFonts w:ascii="仿宋" w:eastAsia="仿宋" w:hAnsi="仿宋" w:cs="Times New Roman" w:hint="eastAsia"/>
                <w:szCs w:val="21"/>
              </w:rPr>
              <w:t>分。</w:t>
            </w:r>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c>
          <w:tcPr>
            <w:tcW w:w="917" w:type="dxa"/>
            <w:vMerge/>
            <w:vAlign w:val="center"/>
          </w:tcPr>
          <w:p w:rsidR="00BD3E82" w:rsidRDefault="00BD3E82">
            <w:pPr>
              <w:tabs>
                <w:tab w:val="left" w:pos="1268"/>
              </w:tabs>
              <w:rPr>
                <w:rFonts w:ascii="仿宋" w:eastAsia="仿宋" w:hAnsi="仿宋" w:cs="Times New Roman"/>
                <w:szCs w:val="21"/>
              </w:rPr>
            </w:pPr>
          </w:p>
        </w:tc>
        <w:tc>
          <w:tcPr>
            <w:tcW w:w="1415"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付款方式</w:t>
            </w:r>
          </w:p>
        </w:tc>
        <w:tc>
          <w:tcPr>
            <w:tcW w:w="574"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2</w:t>
            </w:r>
          </w:p>
        </w:tc>
        <w:tc>
          <w:tcPr>
            <w:tcW w:w="8842"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满足得</w:t>
            </w:r>
            <w:r>
              <w:rPr>
                <w:rFonts w:ascii="仿宋" w:eastAsia="仿宋" w:hAnsi="仿宋" w:cs="Times New Roman" w:hint="eastAsia"/>
                <w:szCs w:val="21"/>
              </w:rPr>
              <w:t>2</w:t>
            </w:r>
            <w:r>
              <w:rPr>
                <w:rFonts w:ascii="仿宋" w:eastAsia="仿宋" w:hAnsi="仿宋" w:cs="Times New Roman" w:hint="eastAsia"/>
                <w:szCs w:val="21"/>
              </w:rPr>
              <w:t>分，不满足得</w:t>
            </w:r>
            <w:r>
              <w:rPr>
                <w:rFonts w:ascii="仿宋" w:eastAsia="仿宋" w:hAnsi="仿宋" w:cs="Times New Roman" w:hint="eastAsia"/>
                <w:szCs w:val="21"/>
              </w:rPr>
              <w:t>0</w:t>
            </w:r>
            <w:r>
              <w:rPr>
                <w:rFonts w:ascii="仿宋" w:eastAsia="仿宋" w:hAnsi="仿宋" w:cs="Times New Roman" w:hint="eastAsia"/>
                <w:szCs w:val="21"/>
              </w:rPr>
              <w:t>分。</w:t>
            </w:r>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c>
          <w:tcPr>
            <w:tcW w:w="917" w:type="dxa"/>
            <w:vMerge/>
            <w:vAlign w:val="center"/>
          </w:tcPr>
          <w:p w:rsidR="00BD3E82" w:rsidRDefault="00BD3E82">
            <w:pPr>
              <w:tabs>
                <w:tab w:val="left" w:pos="1268"/>
              </w:tabs>
              <w:rPr>
                <w:rFonts w:ascii="仿宋" w:eastAsia="仿宋" w:hAnsi="仿宋" w:cs="Times New Roman"/>
                <w:szCs w:val="21"/>
              </w:rPr>
            </w:pPr>
          </w:p>
        </w:tc>
        <w:tc>
          <w:tcPr>
            <w:tcW w:w="1415"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交货期</w:t>
            </w:r>
          </w:p>
        </w:tc>
        <w:tc>
          <w:tcPr>
            <w:tcW w:w="574"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szCs w:val="21"/>
              </w:rPr>
              <w:t>3</w:t>
            </w:r>
          </w:p>
        </w:tc>
        <w:tc>
          <w:tcPr>
            <w:tcW w:w="8842"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满足得基本分</w:t>
            </w:r>
            <w:r>
              <w:rPr>
                <w:rFonts w:ascii="仿宋" w:eastAsia="仿宋" w:hAnsi="仿宋" w:cs="Times New Roman" w:hint="eastAsia"/>
                <w:szCs w:val="21"/>
              </w:rPr>
              <w:t>1</w:t>
            </w:r>
            <w:r>
              <w:rPr>
                <w:rFonts w:ascii="仿宋" w:eastAsia="仿宋" w:hAnsi="仿宋" w:cs="Times New Roman" w:hint="eastAsia"/>
                <w:szCs w:val="21"/>
              </w:rPr>
              <w:t>分，不满足得</w:t>
            </w:r>
            <w:r>
              <w:rPr>
                <w:rFonts w:ascii="仿宋" w:eastAsia="仿宋" w:hAnsi="仿宋" w:cs="Times New Roman" w:hint="eastAsia"/>
                <w:szCs w:val="21"/>
              </w:rPr>
              <w:t>0</w:t>
            </w:r>
            <w:r>
              <w:rPr>
                <w:rFonts w:ascii="仿宋" w:eastAsia="仿宋" w:hAnsi="仿宋" w:cs="Times New Roman" w:hint="eastAsia"/>
                <w:szCs w:val="21"/>
              </w:rPr>
              <w:t>分；每提前一周得</w:t>
            </w:r>
            <w:r>
              <w:rPr>
                <w:rFonts w:ascii="仿宋" w:eastAsia="仿宋" w:hAnsi="仿宋" w:cs="Times New Roman" w:hint="eastAsia"/>
                <w:szCs w:val="21"/>
              </w:rPr>
              <w:t>1</w:t>
            </w:r>
            <w:r>
              <w:rPr>
                <w:rFonts w:ascii="仿宋" w:eastAsia="仿宋" w:hAnsi="仿宋" w:cs="Times New Roman" w:hint="eastAsia"/>
                <w:szCs w:val="21"/>
              </w:rPr>
              <w:t>分，最高得</w:t>
            </w:r>
            <w:r>
              <w:rPr>
                <w:rFonts w:ascii="仿宋" w:eastAsia="仿宋" w:hAnsi="仿宋" w:cs="Times New Roman" w:hint="eastAsia"/>
                <w:szCs w:val="21"/>
              </w:rPr>
              <w:t>3</w:t>
            </w:r>
            <w:r>
              <w:rPr>
                <w:rFonts w:ascii="仿宋" w:eastAsia="仿宋" w:hAnsi="仿宋" w:cs="Times New Roman" w:hint="eastAsia"/>
                <w:szCs w:val="21"/>
              </w:rPr>
              <w:t>分。</w:t>
            </w:r>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c>
          <w:tcPr>
            <w:tcW w:w="917" w:type="dxa"/>
            <w:vMerge w:val="restart"/>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技术</w:t>
            </w:r>
          </w:p>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部分</w:t>
            </w:r>
          </w:p>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w:t>
            </w:r>
            <w:r>
              <w:rPr>
                <w:rFonts w:ascii="仿宋" w:eastAsia="仿宋" w:hAnsi="仿宋" w:cs="Times New Roman" w:hint="eastAsia"/>
                <w:szCs w:val="21"/>
              </w:rPr>
              <w:t>3</w:t>
            </w:r>
            <w:r>
              <w:rPr>
                <w:rFonts w:ascii="仿宋" w:eastAsia="仿宋" w:hAnsi="仿宋" w:cs="Times New Roman" w:hint="eastAsia"/>
                <w:szCs w:val="21"/>
              </w:rPr>
              <w:t>0</w:t>
            </w:r>
            <w:r>
              <w:rPr>
                <w:rFonts w:ascii="仿宋" w:eastAsia="仿宋" w:hAnsi="仿宋" w:cs="Times New Roman" w:hint="eastAsia"/>
                <w:szCs w:val="21"/>
              </w:rPr>
              <w:t>）</w:t>
            </w:r>
          </w:p>
        </w:tc>
        <w:tc>
          <w:tcPr>
            <w:tcW w:w="1415"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对竞争性磋商文件技术要求的响应程度</w:t>
            </w:r>
          </w:p>
        </w:tc>
        <w:tc>
          <w:tcPr>
            <w:tcW w:w="574"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2</w:t>
            </w:r>
            <w:r>
              <w:rPr>
                <w:rFonts w:ascii="仿宋" w:eastAsia="仿宋" w:hAnsi="仿宋" w:cs="Times New Roman" w:hint="eastAsia"/>
                <w:szCs w:val="21"/>
              </w:rPr>
              <w:t>4</w:t>
            </w:r>
          </w:p>
        </w:tc>
        <w:tc>
          <w:tcPr>
            <w:tcW w:w="8842" w:type="dxa"/>
            <w:vAlign w:val="center"/>
          </w:tcPr>
          <w:p w:rsidR="00BD3E82" w:rsidRDefault="001C3697">
            <w:pPr>
              <w:tabs>
                <w:tab w:val="left" w:pos="1268"/>
              </w:tabs>
              <w:rPr>
                <w:rFonts w:ascii="仿宋" w:eastAsia="仿宋" w:hAnsi="仿宋" w:cs="Times New Roman"/>
                <w:szCs w:val="21"/>
              </w:rPr>
            </w:pPr>
            <w:r w:rsidRPr="001C3697">
              <w:rPr>
                <w:rFonts w:ascii="仿宋" w:eastAsia="仿宋" w:hAnsi="仿宋" w:cs="Times New Roman" w:hint="eastAsia"/>
                <w:szCs w:val="21"/>
              </w:rPr>
              <w:t>技术指标全部满足技术要求得为20分；优于技术指标酌情加分，最高分为24分；一项技术指标不满足技术要求扣3分，如有供货范围缺漏将按技术偏离处理，扣10分，最低得0分</w:t>
            </w:r>
            <w:r w:rsidR="0012313E">
              <w:rPr>
                <w:rFonts w:ascii="仿宋" w:eastAsia="仿宋" w:hAnsi="仿宋" w:cs="Times New Roman" w:hint="eastAsia"/>
                <w:szCs w:val="21"/>
              </w:rPr>
              <w:t>。</w:t>
            </w:r>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rPr>
          <w:trHeight w:val="601"/>
        </w:trPr>
        <w:tc>
          <w:tcPr>
            <w:tcW w:w="917" w:type="dxa"/>
            <w:vMerge/>
            <w:vAlign w:val="center"/>
          </w:tcPr>
          <w:p w:rsidR="00BD3E82" w:rsidRDefault="00BD3E82">
            <w:pPr>
              <w:tabs>
                <w:tab w:val="left" w:pos="1268"/>
              </w:tabs>
              <w:rPr>
                <w:rFonts w:ascii="仿宋" w:eastAsia="仿宋" w:hAnsi="仿宋" w:cs="Times New Roman"/>
                <w:szCs w:val="21"/>
              </w:rPr>
            </w:pPr>
          </w:p>
        </w:tc>
        <w:tc>
          <w:tcPr>
            <w:tcW w:w="1415" w:type="dxa"/>
            <w:vMerge w:val="restart"/>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对投标产品整体性能质量的评价</w:t>
            </w:r>
          </w:p>
        </w:tc>
        <w:tc>
          <w:tcPr>
            <w:tcW w:w="574" w:type="dxa"/>
            <w:vMerge w:val="restart"/>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6</w:t>
            </w:r>
          </w:p>
        </w:tc>
        <w:tc>
          <w:tcPr>
            <w:tcW w:w="8842"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根据竞争性磋商文件技术要求和投标技术响应情况，对投标产品制造工艺的技术水平、先进性由高到低进行评价，最高得</w:t>
            </w:r>
            <w:r>
              <w:rPr>
                <w:rFonts w:ascii="仿宋" w:eastAsia="仿宋" w:hAnsi="仿宋" w:cs="Times New Roman" w:hint="eastAsia"/>
                <w:szCs w:val="21"/>
              </w:rPr>
              <w:t>3</w:t>
            </w:r>
            <w:r>
              <w:rPr>
                <w:rFonts w:ascii="仿宋" w:eastAsia="仿宋" w:hAnsi="仿宋" w:cs="Times New Roman" w:hint="eastAsia"/>
                <w:szCs w:val="21"/>
              </w:rPr>
              <w:t>分，最低分</w:t>
            </w:r>
            <w:r>
              <w:rPr>
                <w:rFonts w:ascii="仿宋" w:eastAsia="仿宋" w:hAnsi="仿宋" w:cs="Times New Roman" w:hint="eastAsia"/>
                <w:szCs w:val="21"/>
              </w:rPr>
              <w:t>0</w:t>
            </w:r>
            <w:r>
              <w:rPr>
                <w:rFonts w:ascii="仿宋" w:eastAsia="仿宋" w:hAnsi="仿宋" w:cs="Times New Roman" w:hint="eastAsia"/>
                <w:szCs w:val="21"/>
              </w:rPr>
              <w:t>分。</w:t>
            </w:r>
            <w:bookmarkStart w:id="0" w:name="_GoBack"/>
            <w:bookmarkEnd w:id="0"/>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c>
          <w:tcPr>
            <w:tcW w:w="917" w:type="dxa"/>
            <w:vMerge/>
            <w:vAlign w:val="center"/>
          </w:tcPr>
          <w:p w:rsidR="00BD3E82" w:rsidRDefault="00BD3E82">
            <w:pPr>
              <w:tabs>
                <w:tab w:val="left" w:pos="1268"/>
              </w:tabs>
              <w:rPr>
                <w:rFonts w:ascii="仿宋" w:eastAsia="仿宋" w:hAnsi="仿宋" w:cs="Times New Roman"/>
                <w:szCs w:val="21"/>
              </w:rPr>
            </w:pPr>
          </w:p>
        </w:tc>
        <w:tc>
          <w:tcPr>
            <w:tcW w:w="1415" w:type="dxa"/>
            <w:vMerge/>
            <w:vAlign w:val="center"/>
          </w:tcPr>
          <w:p w:rsidR="00BD3E82" w:rsidRDefault="00BD3E82">
            <w:pPr>
              <w:tabs>
                <w:tab w:val="left" w:pos="1268"/>
              </w:tabs>
              <w:rPr>
                <w:rFonts w:ascii="仿宋" w:eastAsia="仿宋" w:hAnsi="仿宋" w:cs="Times New Roman"/>
                <w:szCs w:val="21"/>
              </w:rPr>
            </w:pPr>
          </w:p>
        </w:tc>
        <w:tc>
          <w:tcPr>
            <w:tcW w:w="574" w:type="dxa"/>
            <w:vMerge/>
            <w:vAlign w:val="center"/>
          </w:tcPr>
          <w:p w:rsidR="00BD3E82" w:rsidRDefault="00BD3E82">
            <w:pPr>
              <w:tabs>
                <w:tab w:val="left" w:pos="1268"/>
              </w:tabs>
              <w:rPr>
                <w:rFonts w:ascii="仿宋" w:eastAsia="仿宋" w:hAnsi="仿宋" w:cs="Times New Roman"/>
                <w:szCs w:val="21"/>
              </w:rPr>
            </w:pPr>
          </w:p>
        </w:tc>
        <w:tc>
          <w:tcPr>
            <w:tcW w:w="8842"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根据竞争性磋商文件技术要求和投标技术响应情况，对投标产品质量的可靠性、安全性由高到低进行评价，最高得</w:t>
            </w:r>
            <w:r>
              <w:rPr>
                <w:rFonts w:ascii="仿宋" w:eastAsia="仿宋" w:hAnsi="仿宋" w:cs="Times New Roman" w:hint="eastAsia"/>
                <w:szCs w:val="21"/>
              </w:rPr>
              <w:t>3</w:t>
            </w:r>
            <w:r>
              <w:rPr>
                <w:rFonts w:ascii="仿宋" w:eastAsia="仿宋" w:hAnsi="仿宋" w:cs="Times New Roman" w:hint="eastAsia"/>
                <w:szCs w:val="21"/>
              </w:rPr>
              <w:t>分，最低分</w:t>
            </w:r>
            <w:r>
              <w:rPr>
                <w:rFonts w:ascii="仿宋" w:eastAsia="仿宋" w:hAnsi="仿宋" w:cs="Times New Roman" w:hint="eastAsia"/>
                <w:szCs w:val="21"/>
              </w:rPr>
              <w:t>0</w:t>
            </w:r>
            <w:r>
              <w:rPr>
                <w:rFonts w:ascii="仿宋" w:eastAsia="仿宋" w:hAnsi="仿宋" w:cs="Times New Roman" w:hint="eastAsia"/>
                <w:szCs w:val="21"/>
              </w:rPr>
              <w:t>分。</w:t>
            </w:r>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c>
          <w:tcPr>
            <w:tcW w:w="2332" w:type="dxa"/>
            <w:gridSpan w:val="2"/>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评标价格（</w:t>
            </w:r>
            <w:r>
              <w:rPr>
                <w:rFonts w:ascii="仿宋" w:eastAsia="仿宋" w:hAnsi="仿宋" w:cs="Times New Roman" w:hint="eastAsia"/>
                <w:szCs w:val="21"/>
              </w:rPr>
              <w:t>5</w:t>
            </w:r>
            <w:r>
              <w:rPr>
                <w:rFonts w:ascii="仿宋" w:eastAsia="仿宋" w:hAnsi="仿宋" w:cs="Times New Roman" w:hint="eastAsia"/>
                <w:szCs w:val="21"/>
              </w:rPr>
              <w:t>0</w:t>
            </w:r>
            <w:r>
              <w:rPr>
                <w:rFonts w:ascii="仿宋" w:eastAsia="仿宋" w:hAnsi="仿宋" w:cs="Times New Roman" w:hint="eastAsia"/>
                <w:szCs w:val="21"/>
              </w:rPr>
              <w:t>）</w:t>
            </w:r>
          </w:p>
        </w:tc>
        <w:tc>
          <w:tcPr>
            <w:tcW w:w="574"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5</w:t>
            </w:r>
            <w:r>
              <w:rPr>
                <w:rFonts w:ascii="仿宋" w:eastAsia="仿宋" w:hAnsi="仿宋" w:cs="Times New Roman" w:hint="eastAsia"/>
                <w:szCs w:val="21"/>
              </w:rPr>
              <w:t>0</w:t>
            </w:r>
          </w:p>
        </w:tc>
        <w:tc>
          <w:tcPr>
            <w:tcW w:w="8842" w:type="dxa"/>
            <w:vAlign w:val="center"/>
          </w:tcPr>
          <w:p w:rsidR="00BD3E82" w:rsidRDefault="0012313E" w:rsidP="00985295">
            <w:pPr>
              <w:tabs>
                <w:tab w:val="left" w:pos="1268"/>
              </w:tabs>
              <w:rPr>
                <w:rFonts w:ascii="仿宋" w:eastAsia="仿宋" w:hAnsi="仿宋" w:cs="Times New Roman"/>
                <w:szCs w:val="21"/>
              </w:rPr>
            </w:pPr>
            <w:r>
              <w:rPr>
                <w:rFonts w:ascii="仿宋" w:eastAsia="仿宋" w:hAnsi="仿宋" w:cs="Times New Roman" w:hint="eastAsia"/>
                <w:szCs w:val="21"/>
              </w:rPr>
              <w:t>评标价格分数</w:t>
            </w:r>
            <w:r>
              <w:rPr>
                <w:rFonts w:ascii="仿宋" w:eastAsia="仿宋" w:hAnsi="仿宋" w:cs="Times New Roman" w:hint="eastAsia"/>
                <w:szCs w:val="21"/>
              </w:rPr>
              <w:t>=</w:t>
            </w:r>
            <w:r>
              <w:rPr>
                <w:rFonts w:ascii="仿宋" w:eastAsia="仿宋" w:hAnsi="仿宋" w:cs="Times New Roman" w:hint="eastAsia"/>
                <w:szCs w:val="21"/>
              </w:rPr>
              <w:t>（评标基准价</w:t>
            </w:r>
            <w:r>
              <w:rPr>
                <w:rFonts w:ascii="仿宋" w:eastAsia="仿宋" w:hAnsi="仿宋" w:cs="Times New Roman" w:hint="eastAsia"/>
                <w:szCs w:val="21"/>
              </w:rPr>
              <w:t>/</w:t>
            </w:r>
            <w:r>
              <w:rPr>
                <w:rFonts w:ascii="仿宋" w:eastAsia="仿宋" w:hAnsi="仿宋" w:cs="Times New Roman" w:hint="eastAsia"/>
                <w:szCs w:val="21"/>
              </w:rPr>
              <w:t>投标报价）×价格权重（</w:t>
            </w:r>
            <w:r w:rsidR="00985295">
              <w:rPr>
                <w:rFonts w:ascii="仿宋" w:eastAsia="仿宋" w:hAnsi="仿宋" w:cs="Times New Roman"/>
                <w:szCs w:val="21"/>
              </w:rPr>
              <w:t>5</w:t>
            </w:r>
            <w:r>
              <w:rPr>
                <w:rFonts w:ascii="仿宋" w:eastAsia="仿宋" w:hAnsi="仿宋" w:cs="Times New Roman" w:hint="eastAsia"/>
                <w:szCs w:val="21"/>
              </w:rPr>
              <w:t>0%</w:t>
            </w:r>
            <w:r>
              <w:rPr>
                <w:rFonts w:ascii="仿宋" w:eastAsia="仿宋" w:hAnsi="仿宋" w:cs="Times New Roman" w:hint="eastAsia"/>
                <w:szCs w:val="21"/>
              </w:rPr>
              <w:t>）×</w:t>
            </w:r>
            <w:r>
              <w:rPr>
                <w:rFonts w:ascii="仿宋" w:eastAsia="仿宋" w:hAnsi="仿宋" w:cs="Times New Roman" w:hint="eastAsia"/>
                <w:szCs w:val="21"/>
              </w:rPr>
              <w:t>100</w:t>
            </w:r>
            <w:r>
              <w:rPr>
                <w:rFonts w:ascii="仿宋" w:eastAsia="仿宋" w:hAnsi="仿宋" w:cs="Times New Roman" w:hint="eastAsia"/>
                <w:szCs w:val="21"/>
              </w:rPr>
              <w:t>（注：实质性响应竞争性磋商文件要求且价格最低的投标报价为评标基准价，投标报价为投标人经磋商后的最终报价。）</w:t>
            </w:r>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rPr>
          <w:trHeight w:val="413"/>
        </w:trPr>
        <w:tc>
          <w:tcPr>
            <w:tcW w:w="2906" w:type="dxa"/>
            <w:gridSpan w:val="3"/>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满分</w:t>
            </w:r>
            <w:r>
              <w:rPr>
                <w:rFonts w:ascii="仿宋" w:eastAsia="仿宋" w:hAnsi="仿宋" w:cs="Times New Roman" w:hint="eastAsia"/>
                <w:szCs w:val="21"/>
              </w:rPr>
              <w:t>100</w:t>
            </w:r>
          </w:p>
        </w:tc>
        <w:tc>
          <w:tcPr>
            <w:tcW w:w="8842" w:type="dxa"/>
            <w:vAlign w:val="center"/>
          </w:tcPr>
          <w:p w:rsidR="00BD3E82" w:rsidRDefault="0012313E">
            <w:pPr>
              <w:tabs>
                <w:tab w:val="left" w:pos="1268"/>
              </w:tabs>
              <w:rPr>
                <w:rFonts w:ascii="仿宋" w:eastAsia="仿宋" w:hAnsi="仿宋" w:cs="Times New Roman"/>
                <w:szCs w:val="21"/>
              </w:rPr>
            </w:pPr>
            <w:r>
              <w:rPr>
                <w:rFonts w:ascii="仿宋" w:eastAsia="仿宋" w:hAnsi="仿宋" w:cs="Times New Roman" w:hint="eastAsia"/>
                <w:szCs w:val="21"/>
              </w:rPr>
              <w:t>得分</w:t>
            </w:r>
          </w:p>
        </w:tc>
        <w:tc>
          <w:tcPr>
            <w:tcW w:w="750" w:type="dxa"/>
            <w:vAlign w:val="center"/>
          </w:tcPr>
          <w:p w:rsidR="00BD3E82" w:rsidRDefault="00BD3E82">
            <w:pPr>
              <w:tabs>
                <w:tab w:val="left" w:pos="1268"/>
              </w:tabs>
              <w:rPr>
                <w:rFonts w:ascii="仿宋" w:eastAsia="仿宋" w:hAnsi="仿宋" w:cs="Times New Roman"/>
                <w:szCs w:val="21"/>
              </w:rPr>
            </w:pPr>
          </w:p>
        </w:tc>
        <w:tc>
          <w:tcPr>
            <w:tcW w:w="700" w:type="dxa"/>
            <w:vAlign w:val="center"/>
          </w:tcPr>
          <w:p w:rsidR="00BD3E82" w:rsidRDefault="00BD3E82">
            <w:pPr>
              <w:tabs>
                <w:tab w:val="left" w:pos="1268"/>
              </w:tabs>
              <w:rPr>
                <w:rFonts w:ascii="仿宋" w:eastAsia="仿宋" w:hAnsi="仿宋" w:cs="Times New Roman"/>
                <w:szCs w:val="21"/>
              </w:rPr>
            </w:pPr>
          </w:p>
        </w:tc>
        <w:tc>
          <w:tcPr>
            <w:tcW w:w="713" w:type="dxa"/>
            <w:vAlign w:val="center"/>
          </w:tcPr>
          <w:p w:rsidR="00BD3E82" w:rsidRDefault="00BD3E82">
            <w:pPr>
              <w:tabs>
                <w:tab w:val="left" w:pos="1268"/>
              </w:tabs>
              <w:rPr>
                <w:rFonts w:ascii="仿宋" w:eastAsia="仿宋" w:hAnsi="仿宋" w:cs="Times New Roman"/>
                <w:szCs w:val="21"/>
              </w:rPr>
            </w:pPr>
          </w:p>
        </w:tc>
      </w:tr>
      <w:tr w:rsidR="00BD3E82">
        <w:trPr>
          <w:trHeight w:val="619"/>
        </w:trPr>
        <w:tc>
          <w:tcPr>
            <w:tcW w:w="13911" w:type="dxa"/>
            <w:gridSpan w:val="7"/>
            <w:vAlign w:val="center"/>
          </w:tcPr>
          <w:p w:rsidR="00BD3E82" w:rsidRDefault="0012313E">
            <w:pPr>
              <w:tabs>
                <w:tab w:val="left" w:pos="1268"/>
              </w:tabs>
            </w:pPr>
            <w:r>
              <w:rPr>
                <w:rFonts w:ascii="仿宋" w:eastAsia="仿宋" w:hAnsi="仿宋" w:cs="Times New Roman" w:hint="eastAsia"/>
                <w:szCs w:val="21"/>
              </w:rPr>
              <w:t>评标专家签字：</w:t>
            </w:r>
          </w:p>
        </w:tc>
      </w:tr>
    </w:tbl>
    <w:p w:rsidR="00BD3E82" w:rsidRDefault="00BD3E82">
      <w:pPr>
        <w:rPr>
          <w:u w:val="single"/>
        </w:rPr>
      </w:pPr>
    </w:p>
    <w:sectPr w:rsidR="00BD3E82">
      <w:headerReference w:type="default" r:id="rId6"/>
      <w:pgSz w:w="16838" w:h="11906" w:orient="landscape"/>
      <w:pgMar w:top="1106" w:right="1157" w:bottom="765" w:left="121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313E" w:rsidRDefault="0012313E">
      <w:r>
        <w:separator/>
      </w:r>
    </w:p>
  </w:endnote>
  <w:endnote w:type="continuationSeparator" w:id="0">
    <w:p w:rsidR="0012313E" w:rsidRDefault="00123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313E" w:rsidRDefault="0012313E">
      <w:r>
        <w:separator/>
      </w:r>
    </w:p>
  </w:footnote>
  <w:footnote w:type="continuationSeparator" w:id="0">
    <w:p w:rsidR="0012313E" w:rsidRDefault="001231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E82" w:rsidRDefault="0012313E">
    <w:pPr>
      <w:pStyle w:val="a5"/>
      <w:jc w:val="left"/>
    </w:pPr>
    <w:r>
      <w:rPr>
        <w:rFonts w:hint="eastAsia"/>
        <w:noProof/>
      </w:rPr>
      <w:drawing>
        <wp:anchor distT="0" distB="0" distL="114300" distR="114300" simplePos="0" relativeHeight="251659264" behindDoc="0" locked="0" layoutInCell="1" allowOverlap="1">
          <wp:simplePos x="0" y="0"/>
          <wp:positionH relativeFrom="column">
            <wp:posOffset>43815</wp:posOffset>
          </wp:positionH>
          <wp:positionV relativeFrom="paragraph">
            <wp:posOffset>-259080</wp:posOffset>
          </wp:positionV>
          <wp:extent cx="836930" cy="368935"/>
          <wp:effectExtent l="0" t="0" r="0" b="0"/>
          <wp:wrapNone/>
          <wp:docPr id="1" name="图片 1" descr="艾德纳图标(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艾德纳图标(透明)"/>
                  <pic:cNvPicPr>
                    <a:picLocks noChangeAspect="1"/>
                  </pic:cNvPicPr>
                </pic:nvPicPr>
                <pic:blipFill>
                  <a:blip r:embed="rId1"/>
                  <a:stretch>
                    <a:fillRect/>
                  </a:stretch>
                </pic:blipFill>
                <pic:spPr>
                  <a:xfrm>
                    <a:off x="0" y="0"/>
                    <a:ext cx="836930" cy="36893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EC8"/>
    <w:rsid w:val="00096DFE"/>
    <w:rsid w:val="000D2A7F"/>
    <w:rsid w:val="00114D17"/>
    <w:rsid w:val="0012313E"/>
    <w:rsid w:val="00150D00"/>
    <w:rsid w:val="00183034"/>
    <w:rsid w:val="0019048A"/>
    <w:rsid w:val="001B05FD"/>
    <w:rsid w:val="001B4DA8"/>
    <w:rsid w:val="001C3697"/>
    <w:rsid w:val="001C5DBA"/>
    <w:rsid w:val="001D62C3"/>
    <w:rsid w:val="00203C47"/>
    <w:rsid w:val="00226F54"/>
    <w:rsid w:val="002E67E4"/>
    <w:rsid w:val="002F5DED"/>
    <w:rsid w:val="00324787"/>
    <w:rsid w:val="00325F70"/>
    <w:rsid w:val="003914DA"/>
    <w:rsid w:val="00391E36"/>
    <w:rsid w:val="00396B58"/>
    <w:rsid w:val="003E273E"/>
    <w:rsid w:val="003F4635"/>
    <w:rsid w:val="004301B0"/>
    <w:rsid w:val="004330A6"/>
    <w:rsid w:val="004826F9"/>
    <w:rsid w:val="004B4FA9"/>
    <w:rsid w:val="004D4E78"/>
    <w:rsid w:val="004D6946"/>
    <w:rsid w:val="00513402"/>
    <w:rsid w:val="005C23C2"/>
    <w:rsid w:val="005E30CF"/>
    <w:rsid w:val="005F213F"/>
    <w:rsid w:val="00627831"/>
    <w:rsid w:val="006506F0"/>
    <w:rsid w:val="0068650B"/>
    <w:rsid w:val="006A78C4"/>
    <w:rsid w:val="006B5E34"/>
    <w:rsid w:val="00712340"/>
    <w:rsid w:val="00732EC8"/>
    <w:rsid w:val="00763B57"/>
    <w:rsid w:val="00775260"/>
    <w:rsid w:val="007A1AF7"/>
    <w:rsid w:val="007A2F1E"/>
    <w:rsid w:val="007E4691"/>
    <w:rsid w:val="00833059"/>
    <w:rsid w:val="00850A27"/>
    <w:rsid w:val="00856976"/>
    <w:rsid w:val="009312CC"/>
    <w:rsid w:val="00985295"/>
    <w:rsid w:val="0098579F"/>
    <w:rsid w:val="009B1E33"/>
    <w:rsid w:val="009D3003"/>
    <w:rsid w:val="009D7350"/>
    <w:rsid w:val="009F2F4F"/>
    <w:rsid w:val="00A30127"/>
    <w:rsid w:val="00A8585B"/>
    <w:rsid w:val="00A91754"/>
    <w:rsid w:val="00AA37A2"/>
    <w:rsid w:val="00AB1CC2"/>
    <w:rsid w:val="00AF3579"/>
    <w:rsid w:val="00B4161A"/>
    <w:rsid w:val="00B45BD5"/>
    <w:rsid w:val="00B675E2"/>
    <w:rsid w:val="00B90754"/>
    <w:rsid w:val="00BD3E82"/>
    <w:rsid w:val="00C000FB"/>
    <w:rsid w:val="00C57C56"/>
    <w:rsid w:val="00C8292E"/>
    <w:rsid w:val="00CA462B"/>
    <w:rsid w:val="00CB10E4"/>
    <w:rsid w:val="00CB3AE2"/>
    <w:rsid w:val="00D05961"/>
    <w:rsid w:val="00D20F30"/>
    <w:rsid w:val="00D40D53"/>
    <w:rsid w:val="00D45D29"/>
    <w:rsid w:val="00D47C6D"/>
    <w:rsid w:val="00D5210D"/>
    <w:rsid w:val="00D70B20"/>
    <w:rsid w:val="00D76636"/>
    <w:rsid w:val="00D867B4"/>
    <w:rsid w:val="00DE36A9"/>
    <w:rsid w:val="00E1247C"/>
    <w:rsid w:val="00E16618"/>
    <w:rsid w:val="00E4478D"/>
    <w:rsid w:val="00E45950"/>
    <w:rsid w:val="00E9061F"/>
    <w:rsid w:val="00EA7650"/>
    <w:rsid w:val="00ED5C28"/>
    <w:rsid w:val="00EE258F"/>
    <w:rsid w:val="00EF35C3"/>
    <w:rsid w:val="00EF7104"/>
    <w:rsid w:val="00F067EA"/>
    <w:rsid w:val="00F070D6"/>
    <w:rsid w:val="00F152D6"/>
    <w:rsid w:val="00F50B06"/>
    <w:rsid w:val="00F660A4"/>
    <w:rsid w:val="00F836C8"/>
    <w:rsid w:val="00F870DF"/>
    <w:rsid w:val="03555CF6"/>
    <w:rsid w:val="05706B55"/>
    <w:rsid w:val="057972F9"/>
    <w:rsid w:val="05E32CDD"/>
    <w:rsid w:val="05FB4E30"/>
    <w:rsid w:val="06512880"/>
    <w:rsid w:val="07487F36"/>
    <w:rsid w:val="077864E5"/>
    <w:rsid w:val="07AC1190"/>
    <w:rsid w:val="07DE14DE"/>
    <w:rsid w:val="09C37B59"/>
    <w:rsid w:val="0A5318BE"/>
    <w:rsid w:val="0A860381"/>
    <w:rsid w:val="0ABE56E5"/>
    <w:rsid w:val="0B413407"/>
    <w:rsid w:val="0ED46056"/>
    <w:rsid w:val="0F213422"/>
    <w:rsid w:val="0FCF3547"/>
    <w:rsid w:val="0FD015FF"/>
    <w:rsid w:val="0FE77993"/>
    <w:rsid w:val="101F3BC0"/>
    <w:rsid w:val="10995F45"/>
    <w:rsid w:val="11654F7D"/>
    <w:rsid w:val="12164701"/>
    <w:rsid w:val="13965938"/>
    <w:rsid w:val="13B50A20"/>
    <w:rsid w:val="13F45223"/>
    <w:rsid w:val="14936A4F"/>
    <w:rsid w:val="15C84C10"/>
    <w:rsid w:val="15D04A28"/>
    <w:rsid w:val="15EA124B"/>
    <w:rsid w:val="16687521"/>
    <w:rsid w:val="173E1756"/>
    <w:rsid w:val="177B77A1"/>
    <w:rsid w:val="178E04CF"/>
    <w:rsid w:val="18416256"/>
    <w:rsid w:val="19E013A8"/>
    <w:rsid w:val="1A11410E"/>
    <w:rsid w:val="1A72536C"/>
    <w:rsid w:val="1AE21214"/>
    <w:rsid w:val="1B910E0F"/>
    <w:rsid w:val="1BDE2D0A"/>
    <w:rsid w:val="1C1A14A0"/>
    <w:rsid w:val="1C46773A"/>
    <w:rsid w:val="1CEB7C9F"/>
    <w:rsid w:val="1D4F76E0"/>
    <w:rsid w:val="1F532593"/>
    <w:rsid w:val="1F953523"/>
    <w:rsid w:val="227045ED"/>
    <w:rsid w:val="22CC41C0"/>
    <w:rsid w:val="22E9435C"/>
    <w:rsid w:val="22EE3324"/>
    <w:rsid w:val="24935EA8"/>
    <w:rsid w:val="24A318DD"/>
    <w:rsid w:val="24B50C32"/>
    <w:rsid w:val="253C1BAC"/>
    <w:rsid w:val="27BA1BD2"/>
    <w:rsid w:val="28D76F58"/>
    <w:rsid w:val="29E6422E"/>
    <w:rsid w:val="2CC20A54"/>
    <w:rsid w:val="2D3F1EDA"/>
    <w:rsid w:val="2DBB0E62"/>
    <w:rsid w:val="2E6E1304"/>
    <w:rsid w:val="318E32EC"/>
    <w:rsid w:val="32631C15"/>
    <w:rsid w:val="329463B8"/>
    <w:rsid w:val="339F3AAB"/>
    <w:rsid w:val="347074F2"/>
    <w:rsid w:val="34F908A2"/>
    <w:rsid w:val="361E4C87"/>
    <w:rsid w:val="36CA3988"/>
    <w:rsid w:val="3716292D"/>
    <w:rsid w:val="37DB47FA"/>
    <w:rsid w:val="3B247092"/>
    <w:rsid w:val="3BF14263"/>
    <w:rsid w:val="3C275F16"/>
    <w:rsid w:val="3C5E4BF8"/>
    <w:rsid w:val="3C7254A2"/>
    <w:rsid w:val="3CD34854"/>
    <w:rsid w:val="3D323889"/>
    <w:rsid w:val="3E953F70"/>
    <w:rsid w:val="40274F6D"/>
    <w:rsid w:val="403E0058"/>
    <w:rsid w:val="423846B2"/>
    <w:rsid w:val="429A50F1"/>
    <w:rsid w:val="43AA03CA"/>
    <w:rsid w:val="449037A8"/>
    <w:rsid w:val="450437B4"/>
    <w:rsid w:val="45921158"/>
    <w:rsid w:val="45F51692"/>
    <w:rsid w:val="494B6182"/>
    <w:rsid w:val="49502021"/>
    <w:rsid w:val="4A1F2A9D"/>
    <w:rsid w:val="4AB84D0D"/>
    <w:rsid w:val="4AE80072"/>
    <w:rsid w:val="4EC2250A"/>
    <w:rsid w:val="4EFA0A75"/>
    <w:rsid w:val="51537ADE"/>
    <w:rsid w:val="51BB3833"/>
    <w:rsid w:val="521D6EC4"/>
    <w:rsid w:val="53056C4F"/>
    <w:rsid w:val="54623DB7"/>
    <w:rsid w:val="54B958DB"/>
    <w:rsid w:val="580A3877"/>
    <w:rsid w:val="5A723910"/>
    <w:rsid w:val="5A850291"/>
    <w:rsid w:val="5B264674"/>
    <w:rsid w:val="5B4D5B65"/>
    <w:rsid w:val="5BAA7871"/>
    <w:rsid w:val="5BF9193E"/>
    <w:rsid w:val="5D2A0341"/>
    <w:rsid w:val="5D3642C2"/>
    <w:rsid w:val="5F691A8F"/>
    <w:rsid w:val="5F98185B"/>
    <w:rsid w:val="627B2246"/>
    <w:rsid w:val="62EA3900"/>
    <w:rsid w:val="65C70395"/>
    <w:rsid w:val="66ED16FA"/>
    <w:rsid w:val="685C012D"/>
    <w:rsid w:val="69006164"/>
    <w:rsid w:val="696A3C84"/>
    <w:rsid w:val="6A353072"/>
    <w:rsid w:val="6A496426"/>
    <w:rsid w:val="6BE04450"/>
    <w:rsid w:val="6C6509D7"/>
    <w:rsid w:val="6CC46382"/>
    <w:rsid w:val="6D363269"/>
    <w:rsid w:val="6EEE2530"/>
    <w:rsid w:val="6F2E63B7"/>
    <w:rsid w:val="6F6475AC"/>
    <w:rsid w:val="6FD43ADF"/>
    <w:rsid w:val="71142281"/>
    <w:rsid w:val="748B0E79"/>
    <w:rsid w:val="74AF5385"/>
    <w:rsid w:val="754942F7"/>
    <w:rsid w:val="75CF21B2"/>
    <w:rsid w:val="760A22BB"/>
    <w:rsid w:val="76FC59C2"/>
    <w:rsid w:val="77105AEB"/>
    <w:rsid w:val="772B2CF4"/>
    <w:rsid w:val="77AA0DE8"/>
    <w:rsid w:val="782B432B"/>
    <w:rsid w:val="790B226A"/>
    <w:rsid w:val="79F549A5"/>
    <w:rsid w:val="7ADA6F69"/>
    <w:rsid w:val="7B0A4887"/>
    <w:rsid w:val="7B71719C"/>
    <w:rsid w:val="7BB1665E"/>
    <w:rsid w:val="7BCC0004"/>
    <w:rsid w:val="7D2B3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84BF030-626B-4C30-9772-8F950B9A4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1</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穆晓江</dc:creator>
  <cp:lastModifiedBy>国药动保公文收发文员</cp:lastModifiedBy>
  <cp:revision>9</cp:revision>
  <cp:lastPrinted>2019-01-31T12:59:00Z</cp:lastPrinted>
  <dcterms:created xsi:type="dcterms:W3CDTF">2018-12-22T07:12:00Z</dcterms:created>
  <dcterms:modified xsi:type="dcterms:W3CDTF">2025-05-16T07:07:00Z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9B2CDBC0AD2B44619F042AB6082BB8C0</vt:lpwstr>
  </property>
  <property fmtid="{D5CDD505-2E9C-101B-9397-08002B2CF9AE}" pid="4" name="KSOTemplateDocerSaveRecord">
    <vt:lpwstr>eyJoZGlkIjoiNTU0ZmIwYTQ3NzlmZGUxZmU3Zjk0M2IyZTNmM2IxNjAiLCJ1c2VySWQiOiI0MDI1Mzc3NjkifQ==</vt:lpwstr>
  </property>
</Properties>
</file>