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31CE2B" w14:textId="77777777" w:rsidR="000E3DA5" w:rsidRDefault="00C364CF">
      <w:pPr>
        <w:autoSpaceDE w:val="0"/>
        <w:autoSpaceDN w:val="0"/>
        <w:snapToGrid w:val="0"/>
        <w:spacing w:line="56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国药动保悬浮培养灭活苗车间一期项目</w:t>
      </w:r>
    </w:p>
    <w:p w14:paraId="30BF12B3" w14:textId="77777777" w:rsidR="000E3DA5" w:rsidRDefault="00C364CF">
      <w:pPr>
        <w:autoSpaceDE w:val="0"/>
        <w:autoSpaceDN w:val="0"/>
        <w:snapToGrid w:val="0"/>
        <w:spacing w:line="560" w:lineRule="exact"/>
        <w:jc w:val="center"/>
        <w:rPr>
          <w:rFonts w:ascii="仿宋" w:eastAsia="仿宋" w:hAnsi="仿宋"/>
          <w:b/>
          <w:bCs/>
          <w:sz w:val="32"/>
          <w:szCs w:val="32"/>
        </w:rPr>
      </w:pPr>
      <w:r>
        <w:rPr>
          <w:rFonts w:ascii="方正小标宋_GBK" w:eastAsia="方正小标宋_GBK" w:hAnsi="方正小标宋_GBK" w:cs="方正小标宋_GBK" w:hint="eastAsia"/>
          <w:sz w:val="44"/>
          <w:szCs w:val="44"/>
        </w:rPr>
        <w:t>工程竣工结算审核服务</w:t>
      </w:r>
      <w:r>
        <w:rPr>
          <w:rFonts w:ascii="方正小标宋_GBK" w:eastAsia="方正小标宋_GBK" w:hAnsi="方正小标宋_GBK" w:cs="方正小标宋_GBK" w:hint="eastAsia"/>
          <w:sz w:val="44"/>
          <w:szCs w:val="44"/>
        </w:rPr>
        <w:t>URS</w:t>
      </w:r>
    </w:p>
    <w:p w14:paraId="2D3D3705" w14:textId="77777777" w:rsidR="000E3DA5" w:rsidRDefault="000E3DA5">
      <w:pPr>
        <w:spacing w:line="276" w:lineRule="auto"/>
        <w:ind w:firstLineChars="200" w:firstLine="643"/>
        <w:rPr>
          <w:rFonts w:ascii="仿宋" w:eastAsia="仿宋" w:hAnsi="仿宋" w:cs="仿宋"/>
          <w:b/>
          <w:bCs/>
          <w:sz w:val="32"/>
          <w:szCs w:val="32"/>
        </w:rPr>
      </w:pPr>
    </w:p>
    <w:p w14:paraId="20747410" w14:textId="77777777" w:rsidR="000E3DA5" w:rsidRDefault="00C364CF">
      <w:pPr>
        <w:spacing w:line="276" w:lineRule="auto"/>
        <w:ind w:firstLineChars="200" w:firstLine="643"/>
        <w:rPr>
          <w:rFonts w:ascii="仿宋" w:eastAsia="仿宋" w:hAnsi="仿宋" w:cs="仿宋"/>
          <w:sz w:val="32"/>
          <w:szCs w:val="32"/>
        </w:rPr>
      </w:pPr>
      <w:r>
        <w:rPr>
          <w:rFonts w:ascii="仿宋" w:eastAsia="仿宋" w:hAnsi="仿宋" w:cs="仿宋" w:hint="eastAsia"/>
          <w:b/>
          <w:bCs/>
          <w:sz w:val="32"/>
          <w:szCs w:val="32"/>
        </w:rPr>
        <w:t>一、项目概况</w:t>
      </w:r>
    </w:p>
    <w:p w14:paraId="2E955AF6" w14:textId="77777777" w:rsidR="000E3DA5" w:rsidRDefault="00C364CF">
      <w:pPr>
        <w:spacing w:line="276" w:lineRule="auto"/>
        <w:ind w:firstLineChars="200" w:firstLine="640"/>
        <w:rPr>
          <w:rFonts w:ascii="仿宋" w:eastAsia="仿宋" w:hAnsi="仿宋"/>
          <w:sz w:val="32"/>
          <w:szCs w:val="32"/>
        </w:rPr>
      </w:pPr>
      <w:r>
        <w:rPr>
          <w:rFonts w:ascii="仿宋" w:eastAsia="仿宋" w:hAnsi="仿宋" w:cs="宋体" w:hint="eastAsia"/>
          <w:sz w:val="32"/>
          <w:szCs w:val="32"/>
        </w:rPr>
        <w:t>为满足</w:t>
      </w:r>
      <w:bookmarkStart w:id="0" w:name="OLE_LINK1"/>
      <w:r>
        <w:rPr>
          <w:rFonts w:ascii="仿宋" w:eastAsia="仿宋" w:hAnsi="仿宋" w:cs="宋体" w:hint="eastAsia"/>
          <w:color w:val="000000"/>
          <w:kern w:val="0"/>
          <w:sz w:val="32"/>
          <w:szCs w:val="32"/>
        </w:rPr>
        <w:t>国药动保悬浮培养灭活苗车间一期项目</w:t>
      </w:r>
      <w:bookmarkEnd w:id="0"/>
      <w:r>
        <w:rPr>
          <w:rFonts w:ascii="仿宋" w:eastAsia="仿宋" w:hAnsi="仿宋" w:cs="宋体" w:hint="eastAsia"/>
          <w:color w:val="000000"/>
          <w:kern w:val="0"/>
          <w:sz w:val="32"/>
          <w:szCs w:val="32"/>
        </w:rPr>
        <w:t>建设需要，拟选定合格供应商，开展项目工程竣工结算审核工作。</w:t>
      </w:r>
    </w:p>
    <w:p w14:paraId="32CF5E58" w14:textId="77777777" w:rsidR="000E3DA5" w:rsidRDefault="00C364CF">
      <w:pPr>
        <w:spacing w:line="276" w:lineRule="auto"/>
        <w:ind w:firstLineChars="200" w:firstLine="640"/>
        <w:rPr>
          <w:rFonts w:ascii="仿宋" w:eastAsia="仿宋" w:hAnsi="仿宋" w:cs="宋体"/>
          <w:color w:val="000000"/>
          <w:kern w:val="0"/>
          <w:sz w:val="32"/>
          <w:szCs w:val="32"/>
        </w:rPr>
      </w:pPr>
      <w:r>
        <w:rPr>
          <w:rFonts w:ascii="仿宋" w:eastAsia="仿宋" w:hAnsi="仿宋" w:cs="仿宋" w:hint="eastAsia"/>
          <w:sz w:val="32"/>
          <w:szCs w:val="32"/>
        </w:rPr>
        <w:t>1.</w:t>
      </w:r>
      <w:r>
        <w:rPr>
          <w:rFonts w:ascii="仿宋" w:eastAsia="仿宋" w:hAnsi="仿宋" w:cs="仿宋" w:hint="eastAsia"/>
          <w:sz w:val="32"/>
          <w:szCs w:val="32"/>
        </w:rPr>
        <w:t>服务名称：</w:t>
      </w:r>
      <w:r>
        <w:rPr>
          <w:rFonts w:ascii="仿宋" w:eastAsia="仿宋" w:hAnsi="仿宋" w:cs="宋体" w:hint="eastAsia"/>
          <w:color w:val="000000"/>
          <w:kern w:val="0"/>
          <w:sz w:val="32"/>
          <w:szCs w:val="32"/>
        </w:rPr>
        <w:t>国药动保悬浮培养灭活苗车间一期项目工程竣工结算审核服务</w:t>
      </w:r>
    </w:p>
    <w:p w14:paraId="58631AAD" w14:textId="77777777" w:rsidR="000E3DA5" w:rsidRDefault="00C364CF">
      <w:pPr>
        <w:spacing w:line="276" w:lineRule="auto"/>
        <w:ind w:firstLineChars="200" w:firstLine="640"/>
        <w:rPr>
          <w:rFonts w:ascii="仿宋" w:eastAsia="仿宋" w:hAnsi="仿宋" w:cs="仿宋"/>
          <w:kern w:val="0"/>
          <w:sz w:val="32"/>
          <w:szCs w:val="32"/>
        </w:rPr>
      </w:pPr>
      <w:r>
        <w:rPr>
          <w:rFonts w:ascii="仿宋" w:eastAsia="仿宋" w:hAnsi="仿宋" w:cs="仿宋" w:hint="eastAsia"/>
          <w:sz w:val="32"/>
          <w:szCs w:val="32"/>
        </w:rPr>
        <w:t>2</w:t>
      </w:r>
      <w:bookmarkStart w:id="1" w:name="_Toc259607746"/>
      <w:r>
        <w:rPr>
          <w:rFonts w:ascii="仿宋" w:eastAsia="仿宋" w:hAnsi="仿宋" w:cs="仿宋" w:hint="eastAsia"/>
          <w:sz w:val="32"/>
          <w:szCs w:val="32"/>
        </w:rPr>
        <w:t>.</w:t>
      </w:r>
      <w:bookmarkEnd w:id="1"/>
      <w:r>
        <w:rPr>
          <w:rFonts w:ascii="仿宋" w:eastAsia="仿宋" w:hAnsi="仿宋" w:cs="仿宋" w:hint="eastAsia"/>
          <w:sz w:val="32"/>
          <w:szCs w:val="32"/>
        </w:rPr>
        <w:t>服务内容</w:t>
      </w:r>
      <w:r>
        <w:rPr>
          <w:rFonts w:ascii="仿宋" w:eastAsia="仿宋" w:hAnsi="仿宋" w:cs="仿宋" w:hint="eastAsia"/>
          <w:kern w:val="0"/>
          <w:sz w:val="32"/>
          <w:szCs w:val="32"/>
        </w:rPr>
        <w:t>：工程竣工结算审核</w:t>
      </w:r>
    </w:p>
    <w:p w14:paraId="6D034E57" w14:textId="77777777" w:rsidR="000E3DA5" w:rsidRDefault="00C364CF">
      <w:pPr>
        <w:spacing w:line="276" w:lineRule="auto"/>
        <w:ind w:firstLineChars="200" w:firstLine="640"/>
        <w:rPr>
          <w:rFonts w:ascii="仿宋" w:eastAsia="仿宋" w:hAnsi="仿宋" w:cs="仿宋"/>
          <w:color w:val="FF0000"/>
          <w:kern w:val="0"/>
          <w:sz w:val="32"/>
          <w:szCs w:val="32"/>
        </w:rPr>
      </w:pPr>
      <w:r>
        <w:rPr>
          <w:rFonts w:ascii="仿宋" w:eastAsia="仿宋" w:hAnsi="仿宋" w:cs="仿宋" w:hint="eastAsia"/>
          <w:color w:val="000000"/>
          <w:kern w:val="0"/>
          <w:sz w:val="32"/>
          <w:szCs w:val="32"/>
        </w:rPr>
        <w:t>3.</w:t>
      </w:r>
      <w:r>
        <w:rPr>
          <w:rFonts w:ascii="仿宋" w:eastAsia="仿宋" w:hAnsi="仿宋" w:cs="仿宋" w:hint="eastAsia"/>
          <w:kern w:val="0"/>
          <w:sz w:val="32"/>
          <w:szCs w:val="32"/>
        </w:rPr>
        <w:t>服务时间：自合同签订生效之日至工程竣工结算审核报告完成。</w:t>
      </w:r>
    </w:p>
    <w:p w14:paraId="32E1443C" w14:textId="6CCD0D54" w:rsidR="000E3DA5" w:rsidRDefault="00C364CF">
      <w:pPr>
        <w:spacing w:line="276" w:lineRule="auto"/>
        <w:ind w:firstLineChars="200" w:firstLine="640"/>
        <w:rPr>
          <w:rFonts w:ascii="仿宋" w:eastAsia="仿宋" w:hAnsi="仿宋" w:cs="宋体"/>
          <w:kern w:val="0"/>
          <w:sz w:val="32"/>
          <w:szCs w:val="32"/>
        </w:rPr>
      </w:pPr>
      <w:r>
        <w:rPr>
          <w:rFonts w:ascii="仿宋" w:eastAsia="仿宋" w:hAnsi="仿宋" w:cs="仿宋" w:hint="eastAsia"/>
          <w:color w:val="000000"/>
          <w:kern w:val="0"/>
          <w:sz w:val="32"/>
          <w:szCs w:val="32"/>
        </w:rPr>
        <w:t>4.</w:t>
      </w:r>
      <w:r>
        <w:rPr>
          <w:rFonts w:ascii="仿宋" w:eastAsia="仿宋" w:hAnsi="仿宋" w:cs="仿宋" w:hint="eastAsia"/>
          <w:color w:val="000000"/>
          <w:kern w:val="0"/>
          <w:sz w:val="32"/>
          <w:szCs w:val="32"/>
        </w:rPr>
        <w:t>服务项目概况：</w:t>
      </w:r>
      <w:r>
        <w:rPr>
          <w:rFonts w:ascii="仿宋" w:eastAsia="仿宋" w:hAnsi="仿宋" w:cs="宋体" w:hint="eastAsia"/>
          <w:color w:val="000000"/>
          <w:kern w:val="0"/>
          <w:sz w:val="32"/>
          <w:szCs w:val="32"/>
        </w:rPr>
        <w:t>国药动保悬浮培养灭活苗车间一期项目总</w:t>
      </w:r>
      <w:r>
        <w:rPr>
          <w:rFonts w:ascii="仿宋" w:eastAsia="仿宋" w:hAnsi="仿宋" w:cs="宋体" w:hint="eastAsia"/>
          <w:kern w:val="0"/>
          <w:sz w:val="32"/>
          <w:szCs w:val="32"/>
        </w:rPr>
        <w:t>建筑面积约</w:t>
      </w:r>
      <w:r>
        <w:rPr>
          <w:rFonts w:ascii="仿宋" w:eastAsia="仿宋" w:hAnsi="仿宋" w:cs="宋体" w:hint="eastAsia"/>
          <w:kern w:val="0"/>
          <w:sz w:val="32"/>
          <w:szCs w:val="32"/>
        </w:rPr>
        <w:t>23473.3m</w:t>
      </w:r>
      <w:r>
        <w:rPr>
          <w:rFonts w:ascii="仿宋" w:eastAsia="仿宋" w:hAnsi="仿宋" w:cs="宋体" w:hint="eastAsia"/>
          <w:kern w:val="0"/>
          <w:sz w:val="32"/>
          <w:szCs w:val="32"/>
          <w:vertAlign w:val="superscript"/>
        </w:rPr>
        <w:t>2</w:t>
      </w:r>
      <w:r>
        <w:rPr>
          <w:rFonts w:ascii="仿宋" w:eastAsia="仿宋" w:hAnsi="仿宋" w:cs="宋体" w:hint="eastAsia"/>
          <w:kern w:val="0"/>
          <w:sz w:val="32"/>
          <w:szCs w:val="32"/>
        </w:rPr>
        <w:t>，地上三层，局部地下一层。地下一层为公用设施设备层；地上一层右侧为预留生产线空间左侧为猪用大产品灭活苗成品生产线</w:t>
      </w:r>
      <w:r>
        <w:rPr>
          <w:rFonts w:ascii="仿宋" w:eastAsia="仿宋" w:hAnsi="仿宋" w:cs="宋体" w:hint="eastAsia"/>
          <w:kern w:val="0"/>
          <w:sz w:val="32"/>
          <w:szCs w:val="32"/>
        </w:rPr>
        <w:t>;</w:t>
      </w:r>
      <w:r>
        <w:rPr>
          <w:rFonts w:ascii="仿宋" w:eastAsia="仿宋" w:hAnsi="仿宋" w:cs="宋体" w:hint="eastAsia"/>
          <w:kern w:val="0"/>
          <w:sz w:val="32"/>
          <w:szCs w:val="32"/>
        </w:rPr>
        <w:t>二层右侧为预留生产线空间，左侧为猪用大产品细胞毒悬浮培养和细菌培养线</w:t>
      </w:r>
      <w:r>
        <w:rPr>
          <w:rFonts w:ascii="仿宋" w:eastAsia="仿宋" w:hAnsi="仿宋" w:cs="宋体" w:hint="eastAsia"/>
          <w:kern w:val="0"/>
          <w:sz w:val="32"/>
          <w:szCs w:val="32"/>
        </w:rPr>
        <w:t>;</w:t>
      </w:r>
      <w:r>
        <w:rPr>
          <w:rFonts w:ascii="仿宋" w:eastAsia="仿宋" w:hAnsi="仿宋" w:cs="宋体" w:hint="eastAsia"/>
          <w:kern w:val="0"/>
          <w:sz w:val="32"/>
          <w:szCs w:val="32"/>
        </w:rPr>
        <w:t>三层为中间库和预留生产区。</w:t>
      </w:r>
    </w:p>
    <w:p w14:paraId="0703898B" w14:textId="77777777" w:rsidR="000E3DA5" w:rsidRDefault="00C364CF">
      <w:pPr>
        <w:spacing w:line="276" w:lineRule="auto"/>
        <w:ind w:firstLineChars="200" w:firstLine="640"/>
        <w:rPr>
          <w:rFonts w:ascii="仿宋" w:eastAsia="仿宋" w:hAnsi="仿宋" w:cs="宋体"/>
          <w:color w:val="000000"/>
          <w:kern w:val="0"/>
          <w:sz w:val="32"/>
          <w:szCs w:val="32"/>
        </w:rPr>
      </w:pPr>
      <w:r>
        <w:rPr>
          <w:rFonts w:ascii="仿宋" w:eastAsia="仿宋" w:hAnsi="仿宋" w:cs="仿宋" w:hint="eastAsia"/>
          <w:color w:val="000000"/>
          <w:kern w:val="0"/>
          <w:sz w:val="32"/>
          <w:szCs w:val="32"/>
        </w:rPr>
        <w:t>5.</w:t>
      </w:r>
      <w:r>
        <w:rPr>
          <w:rFonts w:ascii="仿宋" w:eastAsia="仿宋" w:hAnsi="仿宋" w:cs="仿宋" w:hint="eastAsia"/>
          <w:color w:val="000000"/>
          <w:kern w:val="0"/>
          <w:sz w:val="32"/>
          <w:szCs w:val="32"/>
        </w:rPr>
        <w:t>服务地点：武汉市。</w:t>
      </w:r>
    </w:p>
    <w:p w14:paraId="2DC04182" w14:textId="77777777" w:rsidR="000E3DA5" w:rsidRDefault="00C364CF">
      <w:pPr>
        <w:spacing w:line="276" w:lineRule="auto"/>
        <w:ind w:firstLineChars="200" w:firstLine="643"/>
        <w:rPr>
          <w:rFonts w:ascii="仿宋" w:eastAsia="仿宋" w:hAnsi="仿宋" w:cs="仿宋"/>
          <w:sz w:val="32"/>
          <w:szCs w:val="32"/>
        </w:rPr>
      </w:pPr>
      <w:r>
        <w:rPr>
          <w:rFonts w:ascii="仿宋" w:eastAsia="仿宋" w:hAnsi="仿宋" w:cs="仿宋" w:hint="eastAsia"/>
          <w:b/>
          <w:sz w:val="32"/>
          <w:szCs w:val="32"/>
        </w:rPr>
        <w:t>二、采购服务项目要求</w:t>
      </w:r>
      <w:r>
        <w:rPr>
          <w:rFonts w:ascii="仿宋" w:eastAsia="仿宋" w:hAnsi="仿宋" w:cs="仿宋" w:hint="eastAsia"/>
          <w:b/>
          <w:sz w:val="32"/>
          <w:szCs w:val="32"/>
        </w:rPr>
        <w:t>(URS)</w:t>
      </w:r>
    </w:p>
    <w:p w14:paraId="439DF1EA" w14:textId="77777777" w:rsidR="000E3DA5" w:rsidRDefault="00C364CF">
      <w:pPr>
        <w:spacing w:line="276" w:lineRule="auto"/>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1.</w:t>
      </w:r>
      <w:r>
        <w:rPr>
          <w:rFonts w:ascii="仿宋" w:eastAsia="仿宋" w:hAnsi="仿宋" w:cs="仿宋" w:hint="eastAsia"/>
          <w:color w:val="000000"/>
          <w:kern w:val="0"/>
          <w:sz w:val="32"/>
          <w:szCs w:val="32"/>
        </w:rPr>
        <w:t>工作内容要求</w:t>
      </w:r>
      <w:r>
        <w:rPr>
          <w:rFonts w:ascii="仿宋" w:eastAsia="仿宋" w:hAnsi="仿宋" w:cs="仿宋" w:hint="eastAsia"/>
          <w:color w:val="000000"/>
          <w:kern w:val="0"/>
          <w:sz w:val="32"/>
          <w:szCs w:val="32"/>
        </w:rPr>
        <w:t>:</w:t>
      </w:r>
    </w:p>
    <w:p w14:paraId="1D56881C" w14:textId="77777777" w:rsidR="000E3DA5" w:rsidRDefault="00C364CF">
      <w:pPr>
        <w:spacing w:line="276" w:lineRule="auto"/>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1</w:t>
      </w:r>
      <w:r>
        <w:rPr>
          <w:rFonts w:ascii="仿宋" w:eastAsia="仿宋" w:hAnsi="仿宋" w:cs="仿宋" w:hint="eastAsia"/>
          <w:color w:val="000000"/>
          <w:kern w:val="0"/>
          <w:sz w:val="32"/>
          <w:szCs w:val="32"/>
        </w:rPr>
        <w:t>）按照施工方报审结算资料、相关法律法规及政策性文件，完成国药动保悬浮培养灭活苗车间建设一期项目工程</w:t>
      </w:r>
      <w:r>
        <w:rPr>
          <w:rFonts w:ascii="仿宋" w:eastAsia="仿宋" w:hAnsi="仿宋" w:cs="仿宋" w:hint="eastAsia"/>
          <w:color w:val="000000"/>
          <w:kern w:val="0"/>
          <w:sz w:val="32"/>
          <w:szCs w:val="32"/>
        </w:rPr>
        <w:lastRenderedPageBreak/>
        <w:t>结算审核工作</w:t>
      </w:r>
      <w:bookmarkStart w:id="2" w:name="_Hlk211609443"/>
      <w:r>
        <w:rPr>
          <w:rFonts w:ascii="仿宋" w:eastAsia="仿宋" w:hAnsi="仿宋" w:cs="仿宋" w:hint="eastAsia"/>
          <w:color w:val="000000"/>
          <w:kern w:val="0"/>
          <w:sz w:val="32"/>
          <w:szCs w:val="32"/>
        </w:rPr>
        <w:t>，经委托方确认后，出具</w:t>
      </w:r>
      <w:r>
        <w:rPr>
          <w:rFonts w:ascii="仿宋" w:eastAsia="仿宋" w:hAnsi="仿宋" w:cs="仿宋" w:hint="eastAsia"/>
          <w:kern w:val="0"/>
          <w:sz w:val="32"/>
          <w:szCs w:val="32"/>
        </w:rPr>
        <w:t>工程结算审核报告</w:t>
      </w:r>
      <w:r>
        <w:rPr>
          <w:rFonts w:ascii="仿宋" w:eastAsia="仿宋" w:hAnsi="仿宋" w:cs="仿宋" w:hint="eastAsia"/>
          <w:color w:val="000000"/>
          <w:kern w:val="0"/>
          <w:sz w:val="32"/>
          <w:szCs w:val="32"/>
        </w:rPr>
        <w:t>。结算审核工作需确保工程量计算准确、计价依据合规、变更程序规范、价款计算合理，防止高估冒算、虚计工程量等问题。</w:t>
      </w:r>
    </w:p>
    <w:p w14:paraId="1BB05571" w14:textId="77777777" w:rsidR="000E3DA5" w:rsidRDefault="00C364CF">
      <w:pPr>
        <w:spacing w:line="276" w:lineRule="auto"/>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2</w:t>
      </w:r>
      <w:r>
        <w:rPr>
          <w:rFonts w:ascii="仿宋" w:eastAsia="仿宋" w:hAnsi="仿宋" w:cs="仿宋" w:hint="eastAsia"/>
          <w:color w:val="000000"/>
          <w:kern w:val="0"/>
          <w:sz w:val="32"/>
          <w:szCs w:val="32"/>
        </w:rPr>
        <w:t>）按照委托方管理要求，对结算资料的完整性、有效性和真实性进行审核，对于审核过程中发现的资料问题需第一时间报告委托方。</w:t>
      </w:r>
    </w:p>
    <w:p w14:paraId="56CA9D87" w14:textId="77777777" w:rsidR="000E3DA5" w:rsidRDefault="00C364CF">
      <w:pPr>
        <w:spacing w:line="276" w:lineRule="auto"/>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3</w:t>
      </w:r>
      <w:r>
        <w:rPr>
          <w:rFonts w:ascii="仿宋" w:eastAsia="仿宋" w:hAnsi="仿宋" w:cs="仿宋" w:hint="eastAsia"/>
          <w:color w:val="000000"/>
          <w:kern w:val="0"/>
          <w:sz w:val="32"/>
          <w:szCs w:val="32"/>
        </w:rPr>
        <w:t>）对工程现场进行踏勘复核，确保工程项目现场实施情况与结算内容一致。</w:t>
      </w:r>
    </w:p>
    <w:p w14:paraId="360A16D7" w14:textId="77777777" w:rsidR="000E3DA5" w:rsidRDefault="00C364CF">
      <w:pPr>
        <w:spacing w:line="276" w:lineRule="auto"/>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4</w:t>
      </w:r>
      <w:r>
        <w:rPr>
          <w:rFonts w:ascii="仿宋" w:eastAsia="仿宋" w:hAnsi="仿宋" w:cs="仿宋" w:hint="eastAsia"/>
          <w:color w:val="000000"/>
          <w:kern w:val="0"/>
          <w:sz w:val="32"/>
          <w:szCs w:val="32"/>
        </w:rPr>
        <w:t>）重点审核工程变更费用。对所有工程变更和现场签证的必要性、真实性、程序合规性进行审查，核实变更内容是否真实必要，变更费用计算是否准确。</w:t>
      </w:r>
    </w:p>
    <w:p w14:paraId="3C1B04EE" w14:textId="77777777" w:rsidR="000E3DA5" w:rsidRDefault="00C364CF">
      <w:pPr>
        <w:spacing w:line="276" w:lineRule="auto"/>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5</w:t>
      </w:r>
      <w:r>
        <w:rPr>
          <w:rFonts w:ascii="仿宋" w:eastAsia="仿宋" w:hAnsi="仿宋" w:cs="仿宋" w:hint="eastAsia"/>
          <w:color w:val="000000"/>
          <w:kern w:val="0"/>
          <w:sz w:val="32"/>
          <w:szCs w:val="32"/>
        </w:rPr>
        <w:t>）协调处理结算争议事项。结算审核过程中，</w:t>
      </w:r>
      <w:r>
        <w:rPr>
          <w:rFonts w:ascii="仿宋" w:eastAsia="仿宋" w:hAnsi="仿宋" w:cs="宋体"/>
          <w:sz w:val="32"/>
          <w:szCs w:val="32"/>
        </w:rPr>
        <w:t>主动向委托方</w:t>
      </w:r>
      <w:r>
        <w:rPr>
          <w:rFonts w:ascii="仿宋" w:eastAsia="仿宋" w:hAnsi="仿宋" w:cs="宋体" w:hint="eastAsia"/>
          <w:sz w:val="32"/>
          <w:szCs w:val="32"/>
        </w:rPr>
        <w:t>汇</w:t>
      </w:r>
      <w:r>
        <w:rPr>
          <w:rFonts w:ascii="仿宋" w:eastAsia="仿宋" w:hAnsi="仿宋" w:cs="宋体"/>
          <w:sz w:val="32"/>
          <w:szCs w:val="32"/>
        </w:rPr>
        <w:t>报进展，</w:t>
      </w:r>
      <w:r>
        <w:rPr>
          <w:rFonts w:ascii="仿宋" w:eastAsia="仿宋" w:hAnsi="仿宋" w:cs="宋体"/>
          <w:sz w:val="32"/>
          <w:szCs w:val="32"/>
        </w:rPr>
        <w:t>遇重大争议事项</w:t>
      </w:r>
      <w:r>
        <w:rPr>
          <w:rFonts w:ascii="仿宋" w:eastAsia="仿宋" w:hAnsi="仿宋" w:cs="宋体" w:hint="eastAsia"/>
          <w:sz w:val="32"/>
          <w:szCs w:val="32"/>
        </w:rPr>
        <w:t>需</w:t>
      </w:r>
      <w:r>
        <w:rPr>
          <w:rFonts w:ascii="仿宋" w:eastAsia="仿宋" w:hAnsi="仿宋" w:cs="宋体"/>
          <w:sz w:val="32"/>
          <w:szCs w:val="32"/>
        </w:rPr>
        <w:t>书面反馈</w:t>
      </w:r>
      <w:r>
        <w:rPr>
          <w:rFonts w:ascii="仿宋" w:eastAsia="仿宋" w:hAnsi="仿宋" w:cs="宋体" w:hint="eastAsia"/>
          <w:sz w:val="32"/>
          <w:szCs w:val="32"/>
        </w:rPr>
        <w:t>并</w:t>
      </w:r>
      <w:r>
        <w:rPr>
          <w:rFonts w:ascii="仿宋" w:eastAsia="仿宋" w:hAnsi="仿宋" w:cs="仿宋" w:hint="eastAsia"/>
          <w:color w:val="000000"/>
          <w:kern w:val="0"/>
          <w:sz w:val="32"/>
          <w:szCs w:val="32"/>
        </w:rPr>
        <w:t>提出专业解决方案</w:t>
      </w:r>
      <w:r>
        <w:rPr>
          <w:rFonts w:ascii="仿宋" w:eastAsia="仿宋" w:hAnsi="仿宋" w:cs="宋体" w:hint="eastAsia"/>
          <w:sz w:val="32"/>
          <w:szCs w:val="32"/>
        </w:rPr>
        <w:t>，积极组织</w:t>
      </w:r>
      <w:r>
        <w:rPr>
          <w:rFonts w:ascii="仿宋" w:eastAsia="仿宋" w:hAnsi="仿宋" w:cs="仿宋" w:hint="eastAsia"/>
          <w:color w:val="000000"/>
          <w:kern w:val="0"/>
          <w:sz w:val="32"/>
          <w:szCs w:val="32"/>
        </w:rPr>
        <w:t>争议事项沟通</w:t>
      </w:r>
      <w:r>
        <w:rPr>
          <w:rFonts w:ascii="仿宋" w:eastAsia="仿宋" w:hAnsi="仿宋" w:cs="宋体"/>
          <w:sz w:val="32"/>
          <w:szCs w:val="32"/>
        </w:rPr>
        <w:t>会议，</w:t>
      </w:r>
      <w:r>
        <w:rPr>
          <w:rFonts w:ascii="仿宋" w:eastAsia="仿宋" w:hAnsi="仿宋" w:cs="宋体" w:hint="eastAsia"/>
          <w:sz w:val="32"/>
          <w:szCs w:val="32"/>
        </w:rPr>
        <w:t>提供事项相关政策法规依据和证明材料</w:t>
      </w:r>
      <w:r>
        <w:rPr>
          <w:rFonts w:ascii="仿宋" w:eastAsia="仿宋" w:hAnsi="仿宋" w:cs="仿宋" w:hint="eastAsia"/>
          <w:color w:val="000000"/>
          <w:kern w:val="0"/>
          <w:sz w:val="32"/>
          <w:szCs w:val="32"/>
        </w:rPr>
        <w:t>，推动解决争议问题。</w:t>
      </w:r>
    </w:p>
    <w:p w14:paraId="7398FB98" w14:textId="61511E7E" w:rsidR="000E3DA5" w:rsidRDefault="00C364CF">
      <w:pPr>
        <w:spacing w:line="276" w:lineRule="auto"/>
        <w:ind w:firstLineChars="200" w:firstLine="640"/>
        <w:rPr>
          <w:rFonts w:ascii="仿宋" w:eastAsia="仿宋" w:hAnsi="仿宋" w:cs="仿宋"/>
          <w:color w:val="000000"/>
          <w:kern w:val="0"/>
          <w:sz w:val="32"/>
          <w:szCs w:val="32"/>
        </w:rPr>
      </w:pPr>
      <w:bookmarkStart w:id="3" w:name="OLE_LINK2"/>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6</w:t>
      </w:r>
      <w:r>
        <w:rPr>
          <w:rFonts w:ascii="仿宋" w:eastAsia="仿宋" w:hAnsi="仿宋" w:cs="仿宋" w:hint="eastAsia"/>
          <w:color w:val="000000"/>
          <w:kern w:val="0"/>
          <w:sz w:val="32"/>
          <w:szCs w:val="32"/>
        </w:rPr>
        <w:t>）根据</w:t>
      </w:r>
      <w:r w:rsidR="00B412FB" w:rsidRPr="00B412FB">
        <w:rPr>
          <w:rFonts w:ascii="仿宋" w:eastAsia="仿宋" w:hAnsi="仿宋" w:cs="仿宋"/>
          <w:color w:val="000000"/>
          <w:kern w:val="0"/>
          <w:sz w:val="32"/>
          <w:szCs w:val="32"/>
        </w:rPr>
        <w:t>委托方要求，配合开展后续复审工作及结算审计报告政府备案</w:t>
      </w:r>
      <w:r w:rsidR="00453AD3">
        <w:rPr>
          <w:rFonts w:ascii="仿宋" w:eastAsia="仿宋" w:hAnsi="仿宋" w:cs="仿宋" w:hint="eastAsia"/>
          <w:color w:val="000000"/>
          <w:kern w:val="0"/>
          <w:sz w:val="32"/>
          <w:szCs w:val="32"/>
        </w:rPr>
        <w:t>等</w:t>
      </w:r>
      <w:r w:rsidR="00B412FB" w:rsidRPr="00B412FB">
        <w:rPr>
          <w:rFonts w:ascii="仿宋" w:eastAsia="仿宋" w:hAnsi="仿宋" w:cs="仿宋"/>
          <w:color w:val="000000"/>
          <w:kern w:val="0"/>
          <w:sz w:val="32"/>
          <w:szCs w:val="32"/>
        </w:rPr>
        <w:t>事宜；</w:t>
      </w:r>
      <w:r>
        <w:rPr>
          <w:rFonts w:ascii="仿宋" w:eastAsia="仿宋" w:hAnsi="仿宋" w:cs="仿宋" w:hint="eastAsia"/>
          <w:color w:val="000000"/>
          <w:kern w:val="0"/>
          <w:sz w:val="32"/>
          <w:szCs w:val="32"/>
        </w:rPr>
        <w:t>对于复审单位提出的问题积极沟通解释。</w:t>
      </w:r>
    </w:p>
    <w:bookmarkEnd w:id="3"/>
    <w:p w14:paraId="4EF8EDF4" w14:textId="77777777" w:rsidR="000E3DA5" w:rsidRDefault="00C364CF">
      <w:pPr>
        <w:spacing w:line="276" w:lineRule="auto"/>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7</w:t>
      </w:r>
      <w:r>
        <w:rPr>
          <w:rFonts w:ascii="仿宋" w:eastAsia="仿宋" w:hAnsi="仿宋" w:cs="仿宋" w:hint="eastAsia"/>
          <w:color w:val="000000"/>
          <w:kern w:val="0"/>
          <w:sz w:val="32"/>
          <w:szCs w:val="32"/>
        </w:rPr>
        <w:t>）风险预警。对审计过程中发现的项目管理问题和潜在风险，提出预警和改进建议。</w:t>
      </w:r>
    </w:p>
    <w:p w14:paraId="3ECD8DAC" w14:textId="77777777" w:rsidR="000E3DA5" w:rsidRDefault="00C364CF">
      <w:pPr>
        <w:spacing w:line="276" w:lineRule="auto"/>
        <w:ind w:firstLineChars="200" w:firstLine="640"/>
        <w:rPr>
          <w:rFonts w:ascii="仿宋" w:eastAsia="仿宋" w:hAnsi="仿宋" w:cs="仿宋"/>
          <w:sz w:val="32"/>
          <w:szCs w:val="32"/>
        </w:rPr>
      </w:pPr>
      <w:bookmarkStart w:id="4" w:name="_Hlk211609492"/>
      <w:bookmarkEnd w:id="2"/>
      <w:r>
        <w:rPr>
          <w:rFonts w:ascii="仿宋" w:eastAsia="仿宋" w:hAnsi="仿宋" w:cs="仿宋" w:hint="eastAsia"/>
          <w:sz w:val="32"/>
          <w:szCs w:val="32"/>
        </w:rPr>
        <w:t>2.</w:t>
      </w:r>
      <w:r>
        <w:rPr>
          <w:rFonts w:ascii="仿宋" w:eastAsia="仿宋" w:hAnsi="仿宋" w:cs="仿宋" w:hint="eastAsia"/>
          <w:sz w:val="32"/>
          <w:szCs w:val="32"/>
        </w:rPr>
        <w:t>结算审核过程中，根据委托人工作需要做到随叫随到，配合参与工程造价相关工作会议，包括工程合同计价条款解</w:t>
      </w:r>
      <w:r>
        <w:rPr>
          <w:rFonts w:ascii="仿宋" w:eastAsia="仿宋" w:hAnsi="仿宋" w:cs="仿宋" w:hint="eastAsia"/>
          <w:sz w:val="32"/>
          <w:szCs w:val="32"/>
        </w:rPr>
        <w:lastRenderedPageBreak/>
        <w:t>释、造价争议协调会等，提出专业咨询意见及建议，并及时告知相关政策变化，提供委托人交办的其他造价咨询服务事项。</w:t>
      </w:r>
    </w:p>
    <w:p w14:paraId="6EC0C5C4" w14:textId="77777777" w:rsidR="000E3DA5" w:rsidRDefault="00C364CF" w:rsidP="00EC3DD5">
      <w:pPr>
        <w:rPr>
          <w:rFonts w:eastAsia="仿宋"/>
        </w:rPr>
      </w:pPr>
      <w:r w:rsidRPr="00EC3DD5">
        <w:rPr>
          <w:rFonts w:ascii="仿宋" w:eastAsia="仿宋" w:hAnsi="仿宋" w:cs="仿宋" w:hint="eastAsia"/>
          <w:sz w:val="32"/>
          <w:szCs w:val="32"/>
        </w:rPr>
        <w:t xml:space="preserve">    </w:t>
      </w:r>
      <w:r>
        <w:rPr>
          <w:rFonts w:ascii="仿宋" w:eastAsia="仿宋" w:hAnsi="仿宋" w:cs="仿宋" w:hint="eastAsia"/>
          <w:sz w:val="32"/>
          <w:szCs w:val="32"/>
        </w:rPr>
        <w:t>3.</w:t>
      </w:r>
      <w:r>
        <w:rPr>
          <w:rFonts w:ascii="仿宋" w:eastAsia="仿宋" w:hAnsi="仿宋" w:cs="仿宋" w:hint="eastAsia"/>
          <w:sz w:val="32"/>
          <w:szCs w:val="32"/>
        </w:rPr>
        <w:t>结合项目情况，配备有经验的土建、安装工程相应的专业技术人员，未经委托方允许，不得随意更换。</w:t>
      </w:r>
    </w:p>
    <w:p w14:paraId="746FD893" w14:textId="77777777" w:rsidR="000E3DA5" w:rsidRDefault="00C364CF">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服务时间要求：</w:t>
      </w:r>
    </w:p>
    <w:p w14:paraId="01D480A8" w14:textId="77777777" w:rsidR="000E3DA5" w:rsidRDefault="00C364CF">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1</w:t>
      </w:r>
      <w:r>
        <w:rPr>
          <w:rFonts w:ascii="仿宋" w:eastAsia="仿宋" w:hAnsi="仿宋" w:cs="仿宋" w:hint="eastAsia"/>
          <w:sz w:val="32"/>
          <w:szCs w:val="32"/>
        </w:rPr>
        <w:t>）接收完整的结算资料后</w:t>
      </w:r>
      <w:r>
        <w:rPr>
          <w:rFonts w:ascii="仿宋" w:eastAsia="仿宋" w:hAnsi="仿宋" w:cs="仿宋" w:hint="eastAsia"/>
          <w:sz w:val="32"/>
          <w:szCs w:val="32"/>
        </w:rPr>
        <w:t>20</w:t>
      </w:r>
      <w:r>
        <w:rPr>
          <w:rFonts w:ascii="仿宋" w:eastAsia="仿宋" w:hAnsi="仿宋" w:cs="仿宋" w:hint="eastAsia"/>
          <w:sz w:val="32"/>
          <w:szCs w:val="32"/>
        </w:rPr>
        <w:t>个工作日内出具结算审核初稿；（</w:t>
      </w:r>
      <w:r>
        <w:rPr>
          <w:rFonts w:ascii="仿宋" w:eastAsia="仿宋" w:hAnsi="仿宋" w:cs="仿宋" w:hint="eastAsia"/>
          <w:sz w:val="32"/>
          <w:szCs w:val="32"/>
        </w:rPr>
        <w:t>2</w:t>
      </w:r>
      <w:r>
        <w:rPr>
          <w:rFonts w:ascii="仿宋" w:eastAsia="仿宋" w:hAnsi="仿宋" w:cs="仿宋" w:hint="eastAsia"/>
          <w:sz w:val="32"/>
          <w:szCs w:val="32"/>
        </w:rPr>
        <w:t>）接收委托方交办的造价咨询事项和施工方反馈意见后</w:t>
      </w:r>
      <w:r>
        <w:rPr>
          <w:rFonts w:ascii="仿宋" w:eastAsia="仿宋" w:hAnsi="仿宋" w:cs="仿宋" w:hint="eastAsia"/>
          <w:sz w:val="32"/>
          <w:szCs w:val="32"/>
        </w:rPr>
        <w:t>3</w:t>
      </w:r>
      <w:r>
        <w:rPr>
          <w:rFonts w:ascii="仿宋" w:eastAsia="仿宋" w:hAnsi="仿宋" w:cs="仿宋" w:hint="eastAsia"/>
          <w:sz w:val="32"/>
          <w:szCs w:val="32"/>
        </w:rPr>
        <w:t>个工作日内回复；（</w:t>
      </w:r>
      <w:r>
        <w:rPr>
          <w:rFonts w:ascii="仿宋" w:eastAsia="仿宋" w:hAnsi="仿宋" w:cs="仿宋" w:hint="eastAsia"/>
          <w:sz w:val="32"/>
          <w:szCs w:val="32"/>
        </w:rPr>
        <w:t>3</w:t>
      </w:r>
      <w:r>
        <w:rPr>
          <w:rFonts w:ascii="仿宋" w:eastAsia="仿宋" w:hAnsi="仿宋" w:cs="仿宋" w:hint="eastAsia"/>
          <w:sz w:val="32"/>
          <w:szCs w:val="32"/>
        </w:rPr>
        <w:t>）结算金额达成一致并经委托方同意后，</w:t>
      </w:r>
      <w:r>
        <w:rPr>
          <w:rFonts w:ascii="仿宋" w:eastAsia="仿宋" w:hAnsi="仿宋" w:cs="仿宋" w:hint="eastAsia"/>
          <w:sz w:val="32"/>
          <w:szCs w:val="32"/>
        </w:rPr>
        <w:t>7</w:t>
      </w:r>
      <w:r>
        <w:rPr>
          <w:rFonts w:ascii="仿宋" w:eastAsia="仿宋" w:hAnsi="仿宋" w:cs="仿宋" w:hint="eastAsia"/>
          <w:sz w:val="32"/>
          <w:szCs w:val="32"/>
        </w:rPr>
        <w:t>个工作日内出具最终版报告。</w:t>
      </w:r>
    </w:p>
    <w:p w14:paraId="50586D3E" w14:textId="77777777" w:rsidR="000E3DA5" w:rsidRDefault="00C364CF">
      <w:pPr>
        <w:spacing w:line="276" w:lineRule="auto"/>
        <w:ind w:firstLineChars="200" w:firstLine="640"/>
        <w:rPr>
          <w:rFonts w:ascii="仿宋" w:eastAsia="仿宋" w:hAnsi="仿宋" w:cs="仿宋"/>
          <w:b/>
          <w:bCs/>
          <w:sz w:val="32"/>
          <w:szCs w:val="32"/>
        </w:rPr>
      </w:pPr>
      <w:r>
        <w:rPr>
          <w:rFonts w:ascii="仿宋" w:eastAsia="仿宋" w:hAnsi="仿宋" w:cs="仿宋" w:hint="eastAsia"/>
          <w:sz w:val="32"/>
          <w:szCs w:val="32"/>
        </w:rPr>
        <w:t>除委托方原因或特殊情况外，若未及时完成，委托方有权按照</w:t>
      </w:r>
      <w:r>
        <w:rPr>
          <w:rFonts w:ascii="仿宋" w:eastAsia="仿宋" w:hAnsi="仿宋" w:cs="仿宋" w:hint="eastAsia"/>
          <w:sz w:val="32"/>
          <w:szCs w:val="32"/>
        </w:rPr>
        <w:t>1000</w:t>
      </w:r>
      <w:r>
        <w:rPr>
          <w:rFonts w:ascii="仿宋" w:eastAsia="仿宋" w:hAnsi="仿宋" w:cs="仿宋" w:hint="eastAsia"/>
          <w:sz w:val="32"/>
          <w:szCs w:val="32"/>
        </w:rPr>
        <w:t>元</w:t>
      </w:r>
      <w:r>
        <w:rPr>
          <w:rFonts w:ascii="仿宋" w:eastAsia="仿宋" w:hAnsi="仿宋" w:cs="仿宋" w:hint="eastAsia"/>
          <w:sz w:val="32"/>
          <w:szCs w:val="32"/>
        </w:rPr>
        <w:t>/</w:t>
      </w:r>
      <w:r>
        <w:rPr>
          <w:rFonts w:ascii="仿宋" w:eastAsia="仿宋" w:hAnsi="仿宋" w:cs="仿宋" w:hint="eastAsia"/>
          <w:sz w:val="32"/>
          <w:szCs w:val="32"/>
        </w:rPr>
        <w:t>次进行处罚。</w:t>
      </w:r>
    </w:p>
    <w:p w14:paraId="6B63D6EA" w14:textId="77777777" w:rsidR="000E3DA5" w:rsidRDefault="00C364CF">
      <w:pPr>
        <w:spacing w:line="276" w:lineRule="auto"/>
        <w:ind w:firstLineChars="20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服务质量要求：咨询成果应依据相关法律法规及行业标准规范编制，符合国家、省、市相关工程造价咨询质量要求，同时必须满足委托方内部管理制度相关要求。</w:t>
      </w:r>
    </w:p>
    <w:p w14:paraId="7038B55B" w14:textId="77777777" w:rsidR="000E3DA5" w:rsidRDefault="00C364CF">
      <w:pPr>
        <w:spacing w:line="276" w:lineRule="auto"/>
        <w:ind w:firstLineChars="200" w:firstLine="640"/>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hint="eastAsia"/>
          <w:sz w:val="32"/>
          <w:szCs w:val="32"/>
        </w:rPr>
        <w:t>成果文件要求：咨询人应提供符合委托人要求的纸质版咨询报告</w:t>
      </w:r>
      <w:r>
        <w:rPr>
          <w:rFonts w:ascii="仿宋" w:eastAsia="仿宋" w:hAnsi="仿宋" w:cs="仿宋" w:hint="eastAsia"/>
          <w:sz w:val="32"/>
          <w:szCs w:val="32"/>
        </w:rPr>
        <w:t>6</w:t>
      </w:r>
      <w:r>
        <w:rPr>
          <w:rFonts w:ascii="仿宋" w:eastAsia="仿宋" w:hAnsi="仿宋" w:cs="仿宋" w:hint="eastAsia"/>
          <w:sz w:val="32"/>
          <w:szCs w:val="32"/>
        </w:rPr>
        <w:t>份、扫描件</w:t>
      </w:r>
      <w:r>
        <w:rPr>
          <w:rFonts w:ascii="仿宋" w:eastAsia="仿宋" w:hAnsi="仿宋" w:cs="仿宋" w:hint="eastAsia"/>
          <w:sz w:val="32"/>
          <w:szCs w:val="32"/>
        </w:rPr>
        <w:t>1</w:t>
      </w:r>
      <w:r>
        <w:rPr>
          <w:rFonts w:ascii="仿宋" w:eastAsia="仿宋" w:hAnsi="仿宋" w:cs="仿宋" w:hint="eastAsia"/>
          <w:sz w:val="32"/>
          <w:szCs w:val="32"/>
        </w:rPr>
        <w:t>份及完整的电子版审核资料，并按委托方需求提供过程计算底稿、工作记录、询价定价、审计底稿等过程资料。</w:t>
      </w:r>
    </w:p>
    <w:p w14:paraId="4A92690E" w14:textId="77777777" w:rsidR="000E3DA5" w:rsidRDefault="00C364CF">
      <w:pPr>
        <w:spacing w:line="276" w:lineRule="auto"/>
        <w:ind w:firstLineChars="200" w:firstLine="640"/>
        <w:rPr>
          <w:rFonts w:ascii="仿宋" w:eastAsia="仿宋" w:hAnsi="仿宋" w:cs="仿宋"/>
          <w:sz w:val="32"/>
          <w:szCs w:val="32"/>
        </w:rPr>
      </w:pPr>
      <w:r>
        <w:rPr>
          <w:rFonts w:ascii="仿宋" w:eastAsia="仿宋" w:hAnsi="仿宋" w:cs="仿宋" w:hint="eastAsia"/>
          <w:sz w:val="32"/>
          <w:szCs w:val="32"/>
        </w:rPr>
        <w:t>7.</w:t>
      </w:r>
      <w:r>
        <w:rPr>
          <w:rFonts w:ascii="仿宋" w:eastAsia="仿宋" w:hAnsi="仿宋" w:cs="仿宋" w:hint="eastAsia"/>
          <w:sz w:val="32"/>
          <w:szCs w:val="32"/>
        </w:rPr>
        <w:t>委托方有权对审计人员的工作进行考核，如发现其不能胜任承担的审计工作，委托方有权要求咨询公司无条件更换人员。投标人所派技术人员在审计过程中，不得发生重大漏审事项。</w:t>
      </w:r>
      <w:bookmarkEnd w:id="4"/>
    </w:p>
    <w:p w14:paraId="6B4DB98B" w14:textId="77777777" w:rsidR="00F151AD" w:rsidRDefault="00F151AD" w:rsidP="00F151AD">
      <w:pPr>
        <w:spacing w:line="276" w:lineRule="auto"/>
        <w:ind w:firstLineChars="200" w:firstLine="643"/>
        <w:rPr>
          <w:rFonts w:ascii="仿宋" w:eastAsia="仿宋" w:hAnsi="仿宋" w:cs="方正仿宋_GBK"/>
          <w:b/>
          <w:sz w:val="32"/>
          <w:szCs w:val="32"/>
        </w:rPr>
      </w:pPr>
      <w:r>
        <w:rPr>
          <w:rFonts w:ascii="仿宋" w:eastAsia="仿宋" w:hAnsi="仿宋" w:cs="方正仿宋_GBK" w:hint="eastAsia"/>
          <w:b/>
          <w:sz w:val="32"/>
          <w:szCs w:val="32"/>
        </w:rPr>
        <w:lastRenderedPageBreak/>
        <w:t>三、投标报价要求</w:t>
      </w:r>
    </w:p>
    <w:p w14:paraId="1FD3FB04" w14:textId="77777777" w:rsidR="00F151AD" w:rsidRDefault="00F151AD" w:rsidP="00F151AD">
      <w:pPr>
        <w:spacing w:line="276" w:lineRule="auto"/>
        <w:ind w:firstLineChars="200" w:firstLine="640"/>
        <w:rPr>
          <w:rFonts w:ascii="仿宋" w:eastAsia="仿宋" w:hAnsi="仿宋" w:cs="宋体"/>
          <w:sz w:val="32"/>
          <w:szCs w:val="32"/>
        </w:rPr>
      </w:pPr>
      <w:r>
        <w:rPr>
          <w:rFonts w:ascii="仿宋" w:eastAsia="仿宋" w:hAnsi="仿宋" w:cs="宋体" w:hint="eastAsia"/>
          <w:sz w:val="32"/>
          <w:szCs w:val="32"/>
        </w:rPr>
        <w:t>本项目参考《省物价局省住建厅关于印发工程造价咨询服务收费标准的通知》鄂价工服规[2012]149号文收费标准，</w:t>
      </w:r>
    </w:p>
    <w:p w14:paraId="22518320" w14:textId="77777777" w:rsidR="00F151AD" w:rsidRDefault="00F151AD" w:rsidP="00F151AD">
      <w:pPr>
        <w:spacing w:line="276" w:lineRule="auto"/>
        <w:rPr>
          <w:rFonts w:ascii="仿宋" w:eastAsia="仿宋" w:hAnsi="仿宋" w:cs="宋体"/>
          <w:sz w:val="32"/>
          <w:szCs w:val="32"/>
        </w:rPr>
      </w:pPr>
      <w:r>
        <w:rPr>
          <w:rFonts w:ascii="仿宋" w:eastAsia="仿宋" w:hAnsi="仿宋" w:cs="宋体" w:hint="eastAsia"/>
          <w:sz w:val="32"/>
          <w:szCs w:val="32"/>
        </w:rPr>
        <w:t>工程结算审核不计取基本收费，投标单位按结算审核收费费率进行报价。</w:t>
      </w:r>
    </w:p>
    <w:p w14:paraId="2C201EB8" w14:textId="77777777" w:rsidR="00F151AD" w:rsidRDefault="00F151AD" w:rsidP="00F151AD">
      <w:pPr>
        <w:spacing w:line="276" w:lineRule="auto"/>
        <w:ind w:firstLineChars="200" w:firstLine="640"/>
        <w:rPr>
          <w:rFonts w:ascii="仿宋" w:eastAsia="仿宋" w:hAnsi="仿宋" w:cs="宋体"/>
          <w:sz w:val="32"/>
          <w:szCs w:val="32"/>
        </w:rPr>
      </w:pPr>
      <w:r>
        <w:rPr>
          <w:rFonts w:ascii="仿宋" w:eastAsia="仿宋" w:hAnsi="仿宋" w:cs="宋体" w:hint="eastAsia"/>
          <w:sz w:val="32"/>
          <w:szCs w:val="32"/>
        </w:rPr>
        <w:t>工程结算审核费用=结算审减金额*结算审核收费费率</w:t>
      </w:r>
    </w:p>
    <w:p w14:paraId="6747463E" w14:textId="77777777" w:rsidR="00F151AD" w:rsidRDefault="00F151AD" w:rsidP="00F151AD">
      <w:pPr>
        <w:spacing w:line="276" w:lineRule="auto"/>
        <w:ind w:firstLineChars="200" w:firstLine="640"/>
        <w:rPr>
          <w:rFonts w:ascii="仿宋" w:eastAsia="仿宋" w:hAnsi="仿宋" w:cs="宋体"/>
          <w:sz w:val="32"/>
          <w:szCs w:val="32"/>
        </w:rPr>
      </w:pPr>
      <w:r>
        <w:rPr>
          <w:rFonts w:ascii="仿宋" w:eastAsia="仿宋" w:hAnsi="仿宋" w:cs="宋体" w:hint="eastAsia"/>
          <w:sz w:val="32"/>
          <w:szCs w:val="32"/>
        </w:rPr>
        <w:t>其中：结算审减金额=施工方报审金额-结算报告金额</w:t>
      </w:r>
    </w:p>
    <w:p w14:paraId="345EAAB7" w14:textId="77777777" w:rsidR="00F151AD" w:rsidRDefault="00F151AD" w:rsidP="00F151AD">
      <w:pPr>
        <w:spacing w:line="276" w:lineRule="auto"/>
        <w:ind w:firstLineChars="200" w:firstLine="640"/>
        <w:rPr>
          <w:rFonts w:ascii="仿宋" w:eastAsia="仿宋" w:hAnsi="仿宋" w:cs="宋体"/>
          <w:sz w:val="32"/>
          <w:szCs w:val="32"/>
        </w:rPr>
      </w:pPr>
      <w:r>
        <w:rPr>
          <w:rFonts w:ascii="仿宋" w:eastAsia="仿宋" w:hAnsi="仿宋" w:cs="宋体" w:hint="eastAsia"/>
          <w:sz w:val="32"/>
          <w:szCs w:val="32"/>
        </w:rPr>
        <w:t>（注:结算审减金额不包含复审审减金额）</w:t>
      </w:r>
    </w:p>
    <w:p w14:paraId="2EC8016D" w14:textId="77777777" w:rsidR="00F151AD" w:rsidRDefault="00F151AD" w:rsidP="00F151AD">
      <w:pPr>
        <w:spacing w:line="276" w:lineRule="auto"/>
        <w:ind w:firstLineChars="200" w:firstLine="640"/>
      </w:pPr>
      <w:r>
        <w:rPr>
          <w:rFonts w:ascii="仿宋" w:eastAsia="仿宋" w:hAnsi="仿宋" w:cs="宋体" w:hint="eastAsia"/>
          <w:sz w:val="32"/>
          <w:szCs w:val="32"/>
        </w:rPr>
        <w:t>工程结算审核费用据实记取，但不得超过最高限额50万元。本项目不设置保底价，且报价内容包含合同履行过程的全部费用，不再另计费用，请投标人在投标时充分考虑。</w:t>
      </w:r>
    </w:p>
    <w:p w14:paraId="49EB8F5C" w14:textId="77777777" w:rsidR="00F151AD" w:rsidRDefault="00F151AD" w:rsidP="00F151AD">
      <w:pPr>
        <w:spacing w:line="360" w:lineRule="auto"/>
        <w:ind w:firstLineChars="200" w:firstLine="643"/>
        <w:rPr>
          <w:rFonts w:ascii="仿宋" w:eastAsia="仿宋" w:hAnsi="仿宋" w:cs="宋体"/>
          <w:b/>
          <w:bCs/>
          <w:sz w:val="32"/>
          <w:szCs w:val="32"/>
        </w:rPr>
      </w:pPr>
      <w:r>
        <w:rPr>
          <w:rFonts w:ascii="仿宋" w:eastAsia="仿宋" w:hAnsi="仿宋" w:cs="方正仿宋_GBK" w:hint="eastAsia"/>
          <w:b/>
          <w:bCs/>
          <w:sz w:val="32"/>
          <w:szCs w:val="32"/>
        </w:rPr>
        <w:t>四</w:t>
      </w:r>
      <w:r>
        <w:rPr>
          <w:rFonts w:ascii="仿宋" w:eastAsia="仿宋" w:hAnsi="仿宋" w:cs="方正仿宋_GBK"/>
          <w:b/>
          <w:bCs/>
          <w:sz w:val="32"/>
          <w:szCs w:val="32"/>
        </w:rPr>
        <w:t>、</w:t>
      </w:r>
      <w:r>
        <w:rPr>
          <w:rFonts w:ascii="仿宋" w:eastAsia="仿宋" w:hAnsi="仿宋" w:cs="宋体" w:hint="eastAsia"/>
          <w:b/>
          <w:bCs/>
          <w:sz w:val="32"/>
          <w:szCs w:val="32"/>
        </w:rPr>
        <w:t>付款方式</w:t>
      </w:r>
    </w:p>
    <w:p w14:paraId="6CE79150" w14:textId="77777777" w:rsidR="00F151AD" w:rsidRDefault="00F151AD" w:rsidP="00F151AD">
      <w:pPr>
        <w:spacing w:line="360" w:lineRule="auto"/>
        <w:ind w:firstLineChars="200" w:firstLine="640"/>
        <w:rPr>
          <w:rFonts w:ascii="仿宋" w:eastAsia="仿宋" w:hAnsi="仿宋" w:cs="宋体"/>
          <w:sz w:val="32"/>
          <w:szCs w:val="32"/>
        </w:rPr>
      </w:pPr>
      <w:r>
        <w:rPr>
          <w:rFonts w:ascii="仿宋" w:eastAsia="仿宋" w:hAnsi="仿宋" w:cs="宋体" w:hint="eastAsia"/>
          <w:sz w:val="32"/>
          <w:szCs w:val="32"/>
        </w:rPr>
        <w:t>完成咨询报告且经委托人确认合格，并提供发票后，30个工作日内完成支付。</w:t>
      </w:r>
      <w:bookmarkStart w:id="5" w:name="_GoBack"/>
      <w:bookmarkEnd w:id="5"/>
    </w:p>
    <w:sectPr w:rsidR="00F151AD">
      <w:footerReference w:type="default" r:id="rId7"/>
      <w:pgSz w:w="11906" w:h="16838"/>
      <w:pgMar w:top="1440" w:right="1706"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9AE0E9" w14:textId="77777777" w:rsidR="00C364CF" w:rsidRDefault="00C364CF">
      <w:r>
        <w:separator/>
      </w:r>
    </w:p>
  </w:endnote>
  <w:endnote w:type="continuationSeparator" w:id="0">
    <w:p w14:paraId="6500D2F6" w14:textId="77777777" w:rsidR="00C364CF" w:rsidRDefault="00C364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方正小标宋_GBK">
    <w:panose1 w:val="02000000000000000000"/>
    <w:charset w:val="86"/>
    <w:family w:val="auto"/>
    <w:pitch w:val="variable"/>
    <w:sig w:usb0="A00002BF" w:usb1="38CF7CFA" w:usb2="00082016" w:usb3="00000000" w:csb0="00040001" w:csb1="00000000"/>
  </w:font>
  <w:font w:name="仿宋">
    <w:panose1 w:val="02010609060101010101"/>
    <w:charset w:val="86"/>
    <w:family w:val="modern"/>
    <w:pitch w:val="fixed"/>
    <w:sig w:usb0="800002BF" w:usb1="38CF7CFA" w:usb2="00000016" w:usb3="00000000" w:csb0="00040001" w:csb1="00000000"/>
  </w:font>
  <w:font w:name="方正仿宋_GBK">
    <w:panose1 w:val="02000000000000000000"/>
    <w:charset w:val="86"/>
    <w:family w:val="script"/>
    <w:pitch w:val="fixed"/>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30B70F" w14:textId="77777777" w:rsidR="000E3DA5" w:rsidRDefault="00C364CF">
    <w:pPr>
      <w:pStyle w:val="a5"/>
      <w:jc w:val="right"/>
    </w:pPr>
    <w:r>
      <w:rPr>
        <w:noProof/>
      </w:rPr>
      <mc:AlternateContent>
        <mc:Choice Requires="wps">
          <w:drawing>
            <wp:anchor distT="0" distB="0" distL="114300" distR="114300" simplePos="0" relativeHeight="251659264" behindDoc="0" locked="0" layoutInCell="1" allowOverlap="1" wp14:anchorId="61132B4B" wp14:editId="3770BE2E">
              <wp:simplePos x="0" y="0"/>
              <wp:positionH relativeFrom="margin">
                <wp:align>center</wp:align>
              </wp:positionH>
              <wp:positionV relativeFrom="paragraph">
                <wp:posOffset>0</wp:posOffset>
              </wp:positionV>
              <wp:extent cx="57785" cy="131445"/>
              <wp:effectExtent l="0" t="0" r="2540" b="12065"/>
              <wp:wrapNone/>
              <wp:docPr id="3" name="文本框 2"/>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6350">
                        <a:noFill/>
                      </a:ln>
                    </wps:spPr>
                    <wps:txbx>
                      <w:txbxContent>
                        <w:p w14:paraId="7B3CADB2" w14:textId="77777777" w:rsidR="000E3DA5" w:rsidRDefault="00C364CF">
                          <w:r>
                            <w:fldChar w:fldCharType="begin"/>
                          </w:r>
                          <w:r>
                            <w:instrText xml:space="preserve"> PAGE  \</w:instrText>
                          </w:r>
                          <w:r>
                            <w:instrText xml:space="preserve">* MERGEFORMAT </w:instrText>
                          </w:r>
                          <w:r>
                            <w:fldChar w:fldCharType="separate"/>
                          </w:r>
                          <w:r w:rsidR="00F151AD">
                            <w:rPr>
                              <w:noProof/>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1132B4B" id="_x0000_t202" coordsize="21600,21600" o:spt="202" path="m,l,21600r21600,l21600,xe">
              <v:stroke joinstyle="miter"/>
              <v:path gradientshapeok="t" o:connecttype="rect"/>
            </v:shapetype>
            <v:shape id="文本框 2" o:spid="_x0000_s1026" type="#_x0000_t202" style="position:absolute;left:0;text-align:left;margin-left:0;margin-top:0;width:4.55pt;height:10.3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" filled="f" stroked="f" strokeweight=".5pt">
              <v:textbox style="mso-fit-shape-to-text:t" inset="0,0,0,0">
                <w:txbxContent>
                  <w:p w14:paraId="7B3CADB2" w14:textId="77777777" w:rsidR="000E3DA5" w:rsidRDefault="00C364CF">
                    <w:r>
                      <w:fldChar w:fldCharType="begin"/>
                    </w:r>
                    <w:r>
                      <w:instrText xml:space="preserve"> PAGE  \</w:instrText>
                    </w:r>
                    <w:r>
                      <w:instrText xml:space="preserve">* MERGEFORMAT </w:instrText>
                    </w:r>
                    <w:r>
                      <w:fldChar w:fldCharType="separate"/>
                    </w:r>
                    <w:r w:rsidR="00F151AD">
                      <w:rPr>
                        <w:noProof/>
                      </w:rPr>
                      <w:t>4</w:t>
                    </w:r>
                    <w:r>
                      <w:fldChar w:fldCharType="end"/>
                    </w:r>
                  </w:p>
                </w:txbxContent>
              </v:textbox>
              <w10:wrap anchorx="margin"/>
            </v:shape>
          </w:pict>
        </mc:Fallback>
      </mc:AlternateContent>
    </w:r>
  </w:p>
  <w:p w14:paraId="58EB7A83" w14:textId="77777777" w:rsidR="000E3DA5" w:rsidRDefault="000E3DA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E0C404" w14:textId="77777777" w:rsidR="00C364CF" w:rsidRDefault="00C364CF">
      <w:r>
        <w:separator/>
      </w:r>
    </w:p>
  </w:footnote>
  <w:footnote w:type="continuationSeparator" w:id="0">
    <w:p w14:paraId="2F2CDD19" w14:textId="77777777" w:rsidR="00C364CF" w:rsidRDefault="00C364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215"/>
    <w:rsid w:val="000D371F"/>
    <w:rsid w:val="000E3DA5"/>
    <w:rsid w:val="000F2B94"/>
    <w:rsid w:val="001B3A44"/>
    <w:rsid w:val="001E1C3E"/>
    <w:rsid w:val="00267281"/>
    <w:rsid w:val="002B1BBE"/>
    <w:rsid w:val="002D70D4"/>
    <w:rsid w:val="0034166C"/>
    <w:rsid w:val="00453AD3"/>
    <w:rsid w:val="004C548A"/>
    <w:rsid w:val="005A3055"/>
    <w:rsid w:val="006411DB"/>
    <w:rsid w:val="006E1F3F"/>
    <w:rsid w:val="00762FF1"/>
    <w:rsid w:val="007A647D"/>
    <w:rsid w:val="008453CD"/>
    <w:rsid w:val="00883DED"/>
    <w:rsid w:val="00A87F74"/>
    <w:rsid w:val="00B31D6F"/>
    <w:rsid w:val="00B412FB"/>
    <w:rsid w:val="00B67380"/>
    <w:rsid w:val="00BD09C8"/>
    <w:rsid w:val="00C0333F"/>
    <w:rsid w:val="00C364CF"/>
    <w:rsid w:val="00C47002"/>
    <w:rsid w:val="00E11E27"/>
    <w:rsid w:val="00E84B3F"/>
    <w:rsid w:val="00EC3DD5"/>
    <w:rsid w:val="00F151AD"/>
    <w:rsid w:val="00F503F6"/>
    <w:rsid w:val="00F80215"/>
    <w:rsid w:val="017B7436"/>
    <w:rsid w:val="018C152A"/>
    <w:rsid w:val="04021749"/>
    <w:rsid w:val="05AF76AE"/>
    <w:rsid w:val="05CA44E8"/>
    <w:rsid w:val="071579E5"/>
    <w:rsid w:val="07F13FAE"/>
    <w:rsid w:val="08643FE1"/>
    <w:rsid w:val="08752E31"/>
    <w:rsid w:val="0B3556F2"/>
    <w:rsid w:val="0B4E1717"/>
    <w:rsid w:val="0C0E327E"/>
    <w:rsid w:val="0E4D5CB6"/>
    <w:rsid w:val="0EE172B3"/>
    <w:rsid w:val="0F6634D4"/>
    <w:rsid w:val="106B68C8"/>
    <w:rsid w:val="13477178"/>
    <w:rsid w:val="13C22D04"/>
    <w:rsid w:val="160E6673"/>
    <w:rsid w:val="16B142A3"/>
    <w:rsid w:val="18C45301"/>
    <w:rsid w:val="1CCC465A"/>
    <w:rsid w:val="1D1F4CC2"/>
    <w:rsid w:val="1DC51D0D"/>
    <w:rsid w:val="215F4227"/>
    <w:rsid w:val="216E7FC6"/>
    <w:rsid w:val="21957C48"/>
    <w:rsid w:val="22333D70"/>
    <w:rsid w:val="22943A5C"/>
    <w:rsid w:val="22F97F47"/>
    <w:rsid w:val="242D5F16"/>
    <w:rsid w:val="24431C6B"/>
    <w:rsid w:val="24474453"/>
    <w:rsid w:val="24933A50"/>
    <w:rsid w:val="264B4D7A"/>
    <w:rsid w:val="26700D66"/>
    <w:rsid w:val="26D57D33"/>
    <w:rsid w:val="277E3346"/>
    <w:rsid w:val="286E47C4"/>
    <w:rsid w:val="294855A0"/>
    <w:rsid w:val="2B1E2A5D"/>
    <w:rsid w:val="2B400DAF"/>
    <w:rsid w:val="2EA41AE0"/>
    <w:rsid w:val="2F717F7B"/>
    <w:rsid w:val="337D37B5"/>
    <w:rsid w:val="33877982"/>
    <w:rsid w:val="34476B80"/>
    <w:rsid w:val="37900266"/>
    <w:rsid w:val="39FF1B35"/>
    <w:rsid w:val="3AD7342D"/>
    <w:rsid w:val="3D7A58CE"/>
    <w:rsid w:val="3E3F2FBE"/>
    <w:rsid w:val="402642DA"/>
    <w:rsid w:val="40646634"/>
    <w:rsid w:val="412252D4"/>
    <w:rsid w:val="435B43F6"/>
    <w:rsid w:val="46BA1434"/>
    <w:rsid w:val="46EC38B4"/>
    <w:rsid w:val="49144504"/>
    <w:rsid w:val="493A4AAE"/>
    <w:rsid w:val="499248EA"/>
    <w:rsid w:val="4A8D5812"/>
    <w:rsid w:val="4B985ABC"/>
    <w:rsid w:val="4BD11E83"/>
    <w:rsid w:val="4CF11A10"/>
    <w:rsid w:val="4D4B54DB"/>
    <w:rsid w:val="4D5B106D"/>
    <w:rsid w:val="4D7B6786"/>
    <w:rsid w:val="4F697E9B"/>
    <w:rsid w:val="53C51418"/>
    <w:rsid w:val="547075D6"/>
    <w:rsid w:val="5517085C"/>
    <w:rsid w:val="57B8720D"/>
    <w:rsid w:val="58360B36"/>
    <w:rsid w:val="5A0031AA"/>
    <w:rsid w:val="5A87466C"/>
    <w:rsid w:val="5AD224B9"/>
    <w:rsid w:val="5C7D6D34"/>
    <w:rsid w:val="5EB32EE1"/>
    <w:rsid w:val="5F962B08"/>
    <w:rsid w:val="613E44C3"/>
    <w:rsid w:val="62966DA1"/>
    <w:rsid w:val="6457430E"/>
    <w:rsid w:val="65891518"/>
    <w:rsid w:val="664F1741"/>
    <w:rsid w:val="69914A50"/>
    <w:rsid w:val="6B9B0D55"/>
    <w:rsid w:val="6C124D32"/>
    <w:rsid w:val="6C2C7E2E"/>
    <w:rsid w:val="6CED5810"/>
    <w:rsid w:val="6D811100"/>
    <w:rsid w:val="6D844C20"/>
    <w:rsid w:val="6F437969"/>
    <w:rsid w:val="715069EC"/>
    <w:rsid w:val="72DE25A5"/>
    <w:rsid w:val="72E256EB"/>
    <w:rsid w:val="7315161C"/>
    <w:rsid w:val="733C304D"/>
    <w:rsid w:val="735E7467"/>
    <w:rsid w:val="73FB071E"/>
    <w:rsid w:val="74AC5FB0"/>
    <w:rsid w:val="74C4779E"/>
    <w:rsid w:val="799040F2"/>
    <w:rsid w:val="7C501917"/>
    <w:rsid w:val="7E392B51"/>
    <w:rsid w:val="7E6A4C97"/>
    <w:rsid w:val="7EA83C8C"/>
    <w:rsid w:val="7ED570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9DB246"/>
  <w15:docId w15:val="{9122D8FF-DCE0-4DDD-8B4A-6D9322D8D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kern w:val="2"/>
      <w:sz w:val="21"/>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Char"/>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Char"/>
    <w:uiPriority w:val="9"/>
    <w:semiHidden/>
    <w:unhideWhenUsed/>
    <w:qFormat/>
    <w:pPr>
      <w:keepNext/>
      <w:keepLines/>
      <w:spacing w:before="40"/>
      <w:outlineLvl w:val="5"/>
    </w:pPr>
    <w:rPr>
      <w:rFonts w:cstheme="majorBidi"/>
      <w:b/>
      <w:bCs/>
      <w:color w:val="2F5496" w:themeColor="accent1" w:themeShade="BF"/>
    </w:rPr>
  </w:style>
  <w:style w:type="paragraph" w:styleId="7">
    <w:name w:val="heading 7"/>
    <w:basedOn w:val="a"/>
    <w:next w:val="a"/>
    <w:link w:val="7Char"/>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32"/>
      <w:szCs w:val="32"/>
    </w:rPr>
  </w:style>
  <w:style w:type="paragraph" w:styleId="a4">
    <w:name w:val="Plain Text"/>
    <w:basedOn w:val="a"/>
    <w:link w:val="Char"/>
    <w:qFormat/>
    <w:rPr>
      <w:rFonts w:ascii="宋体" w:hAnsi="Courier New" w:cs="Courier New"/>
      <w:szCs w:val="21"/>
    </w:rPr>
  </w:style>
  <w:style w:type="paragraph" w:styleId="a5">
    <w:name w:val="footer"/>
    <w:basedOn w:val="a"/>
    <w:link w:val="Char0"/>
    <w:uiPriority w:val="99"/>
    <w:unhideWhenUsed/>
    <w:qFormat/>
    <w:pPr>
      <w:tabs>
        <w:tab w:val="center" w:pos="4153"/>
        <w:tab w:val="right" w:pos="8306"/>
      </w:tabs>
      <w:snapToGrid w:val="0"/>
    </w:pPr>
    <w:rPr>
      <w:sz w:val="18"/>
      <w:szCs w:val="18"/>
    </w:rPr>
  </w:style>
  <w:style w:type="paragraph" w:styleId="a6">
    <w:name w:val="header"/>
    <w:basedOn w:val="a"/>
    <w:link w:val="Char1"/>
    <w:uiPriority w:val="99"/>
    <w:unhideWhenUsed/>
    <w:qFormat/>
    <w:pPr>
      <w:tabs>
        <w:tab w:val="center" w:pos="4153"/>
        <w:tab w:val="right" w:pos="8306"/>
      </w:tabs>
      <w:snapToGrid w:val="0"/>
      <w:jc w:val="center"/>
    </w:pPr>
    <w:rPr>
      <w:sz w:val="18"/>
      <w:szCs w:val="18"/>
    </w:rPr>
  </w:style>
  <w:style w:type="paragraph" w:styleId="a7">
    <w:name w:val="Subtitle"/>
    <w:basedOn w:val="a"/>
    <w:next w:val="a"/>
    <w:link w:val="Char2"/>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8">
    <w:name w:val="Title"/>
    <w:basedOn w:val="a"/>
    <w:next w:val="a"/>
    <w:link w:val="Char3"/>
    <w:uiPriority w:val="10"/>
    <w:qFormat/>
    <w:pPr>
      <w:spacing w:after="80"/>
      <w:contextualSpacing/>
      <w:jc w:val="center"/>
    </w:pPr>
    <w:rPr>
      <w:rFonts w:asciiTheme="majorHAnsi" w:eastAsiaTheme="majorEastAsia" w:hAnsiTheme="majorHAnsi" w:cstheme="majorBidi"/>
      <w:spacing w:val="-10"/>
      <w:kern w:val="28"/>
      <w:sz w:val="56"/>
      <w:szCs w:val="56"/>
    </w:rPr>
  </w:style>
  <w:style w:type="character" w:customStyle="1" w:styleId="1Char">
    <w:name w:val="标题 1 Char"/>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2F5496"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Char">
    <w:name w:val="标题 4 Char"/>
    <w:basedOn w:val="a0"/>
    <w:link w:val="4"/>
    <w:uiPriority w:val="9"/>
    <w:semiHidden/>
    <w:qFormat/>
    <w:rPr>
      <w:rFonts w:cstheme="majorBidi"/>
      <w:color w:val="2F5496" w:themeColor="accent1" w:themeShade="BF"/>
      <w:sz w:val="28"/>
      <w:szCs w:val="28"/>
    </w:rPr>
  </w:style>
  <w:style w:type="character" w:customStyle="1" w:styleId="5Char">
    <w:name w:val="标题 5 Char"/>
    <w:basedOn w:val="a0"/>
    <w:link w:val="5"/>
    <w:uiPriority w:val="9"/>
    <w:semiHidden/>
    <w:qFormat/>
    <w:rPr>
      <w:rFonts w:cstheme="majorBidi"/>
      <w:color w:val="2F5496" w:themeColor="accent1" w:themeShade="BF"/>
      <w:sz w:val="24"/>
    </w:rPr>
  </w:style>
  <w:style w:type="character" w:customStyle="1" w:styleId="6Char">
    <w:name w:val="标题 6 Char"/>
    <w:basedOn w:val="a0"/>
    <w:link w:val="6"/>
    <w:uiPriority w:val="9"/>
    <w:semiHidden/>
    <w:qFormat/>
    <w:rPr>
      <w:rFonts w:cstheme="majorBidi"/>
      <w:b/>
      <w:bCs/>
      <w:color w:val="2F5496"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3">
    <w:name w:val="标题 Char"/>
    <w:basedOn w:val="a0"/>
    <w:link w:val="a8"/>
    <w:uiPriority w:val="10"/>
    <w:qFormat/>
    <w:rPr>
      <w:rFonts w:asciiTheme="majorHAnsi" w:eastAsiaTheme="majorEastAsia" w:hAnsiTheme="majorHAnsi" w:cstheme="majorBidi"/>
      <w:spacing w:val="-10"/>
      <w:kern w:val="28"/>
      <w:sz w:val="56"/>
      <w:szCs w:val="56"/>
    </w:rPr>
  </w:style>
  <w:style w:type="character" w:customStyle="1" w:styleId="Char2">
    <w:name w:val="副标题 Char"/>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9">
    <w:name w:val="Quote"/>
    <w:basedOn w:val="a"/>
    <w:next w:val="a"/>
    <w:link w:val="Char4"/>
    <w:uiPriority w:val="29"/>
    <w:qFormat/>
    <w:pPr>
      <w:spacing w:before="160"/>
      <w:jc w:val="center"/>
    </w:pPr>
    <w:rPr>
      <w:i/>
      <w:iCs/>
      <w:color w:val="404040" w:themeColor="text1" w:themeTint="BF"/>
    </w:rPr>
  </w:style>
  <w:style w:type="character" w:customStyle="1" w:styleId="Char4">
    <w:name w:val="引用 Char"/>
    <w:basedOn w:val="a0"/>
    <w:link w:val="a9"/>
    <w:uiPriority w:val="29"/>
    <w:qFormat/>
    <w:rPr>
      <w:i/>
      <w:iCs/>
      <w:color w:val="404040" w:themeColor="text1" w:themeTint="BF"/>
    </w:rPr>
  </w:style>
  <w:style w:type="paragraph" w:styleId="aa">
    <w:name w:val="List Paragraph"/>
    <w:basedOn w:val="a"/>
    <w:uiPriority w:val="34"/>
    <w:qFormat/>
    <w:pPr>
      <w:ind w:left="720"/>
      <w:contextualSpacing/>
    </w:pPr>
  </w:style>
  <w:style w:type="character" w:customStyle="1" w:styleId="10">
    <w:name w:val="明显强调1"/>
    <w:basedOn w:val="a0"/>
    <w:uiPriority w:val="21"/>
    <w:qFormat/>
    <w:rPr>
      <w:i/>
      <w:iCs/>
      <w:color w:val="2F5496" w:themeColor="accent1" w:themeShade="BF"/>
    </w:rPr>
  </w:style>
  <w:style w:type="paragraph" w:styleId="ab">
    <w:name w:val="Intense Quote"/>
    <w:basedOn w:val="a"/>
    <w:next w:val="a"/>
    <w:link w:val="Char5"/>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5">
    <w:name w:val="明显引用 Char"/>
    <w:basedOn w:val="a0"/>
    <w:link w:val="ab"/>
    <w:uiPriority w:val="30"/>
    <w:qFormat/>
    <w:rPr>
      <w:i/>
      <w:iCs/>
      <w:color w:val="2F5496" w:themeColor="accent1" w:themeShade="BF"/>
    </w:rPr>
  </w:style>
  <w:style w:type="character" w:customStyle="1" w:styleId="11">
    <w:name w:val="明显参考1"/>
    <w:basedOn w:val="a0"/>
    <w:uiPriority w:val="32"/>
    <w:qFormat/>
    <w:rPr>
      <w:b/>
      <w:bCs/>
      <w:smallCaps/>
      <w:color w:val="2F5496" w:themeColor="accent1" w:themeShade="BF"/>
      <w:spacing w:val="5"/>
    </w:rPr>
  </w:style>
  <w:style w:type="character" w:customStyle="1" w:styleId="Char1">
    <w:name w:val="页眉 Char"/>
    <w:basedOn w:val="a0"/>
    <w:link w:val="a6"/>
    <w:uiPriority w:val="99"/>
    <w:qFormat/>
    <w:rPr>
      <w:sz w:val="18"/>
      <w:szCs w:val="18"/>
    </w:rPr>
  </w:style>
  <w:style w:type="character" w:customStyle="1" w:styleId="Char0">
    <w:name w:val="页脚 Char"/>
    <w:basedOn w:val="a0"/>
    <w:link w:val="a5"/>
    <w:uiPriority w:val="99"/>
    <w:qFormat/>
    <w:rPr>
      <w:sz w:val="18"/>
      <w:szCs w:val="18"/>
    </w:rPr>
  </w:style>
  <w:style w:type="character" w:customStyle="1" w:styleId="Char">
    <w:name w:val="纯文本 Char"/>
    <w:basedOn w:val="a0"/>
    <w:link w:val="a4"/>
    <w:qFormat/>
    <w:rPr>
      <w:rFonts w:ascii="宋体" w:eastAsia="宋体" w:hAnsi="Courier New" w:cs="Courier New"/>
      <w:sz w:val="21"/>
      <w:szCs w:val="21"/>
      <w14:ligatures w14:val="none"/>
    </w:rPr>
  </w:style>
  <w:style w:type="paragraph" w:customStyle="1" w:styleId="ac">
    <w:name w:val="正文(仿)首缩"/>
    <w:basedOn w:val="a"/>
    <w:qFormat/>
    <w:pPr>
      <w:ind w:firstLineChars="200" w:firstLine="554"/>
    </w:pPr>
    <w:rPr>
      <w:snapToGrid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251</Words>
  <Characters>1436</Characters>
  <Application>Microsoft Office Word</Application>
  <DocSecurity>0</DocSecurity>
  <Lines>11</Lines>
  <Paragraphs>3</Paragraphs>
  <ScaleCrop>false</ScaleCrop>
  <Company/>
  <LinksUpToDate>false</LinksUpToDate>
  <CharactersWithSpaces>1684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胡沙</dc:creator>
  <cp:lastModifiedBy>国药动保公文收发文员</cp:lastModifiedBy>
  <cp:revision>11</cp:revision>
  <dcterms:created xsi:type="dcterms:W3CDTF">2025-02-20T02:25:00Z</dcterms:created>
  <dcterms:modified xsi:type="dcterms:W3CDTF">2025-10-28T02:31:00Z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eyJoZGlkIjoiMTMzZDQwM2U4YWUxNzNiZjdkOTcwODlhNmQ2NjllYjkiLCJ1c2VySWQiOiIxMTQ3NTQ0MjM5In0=</vt:lpwstr>
  </property>
  <property fmtid="{D5CDD505-2E9C-101B-9397-08002B2CF9AE}" pid="3" name="KSOProductBuildVer">
    <vt:lpwstr>2052-12.1.0.22529</vt:lpwstr>
  </property>
  <property fmtid="{D5CDD505-2E9C-101B-9397-08002B2CF9AE}" pid="4" name="ICV">
    <vt:lpwstr>3DEB104EA5D24377B81BEC15B2329E6D_12</vt:lpwstr>
  </property>
</Properties>
</file>