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7FCEB">
      <w:pPr>
        <w:pStyle w:val="3"/>
        <w:kinsoku w:val="0"/>
        <w:overflowPunct w:val="0"/>
        <w:spacing w:before="0" w:line="240" w:lineRule="auto"/>
        <w:ind w:left="0" w:leftChars="0" w:right="0" w:firstLine="2199" w:firstLineChars="500"/>
        <w:jc w:val="both"/>
        <w:rPr>
          <w:spacing w:val="-1"/>
        </w:rPr>
      </w:pPr>
      <w:r>
        <w:rPr>
          <w:rFonts w:hint="eastAsia"/>
          <w:spacing w:val="-1"/>
          <w:sz w:val="44"/>
          <w:szCs w:val="44"/>
          <w:lang w:val="en-US" w:eastAsia="zh-CN"/>
        </w:rPr>
        <w:t>氢氧化铝胶</w:t>
      </w:r>
      <w:r>
        <w:rPr>
          <w:rFonts w:hint="eastAsia"/>
          <w:spacing w:val="-1"/>
          <w:sz w:val="44"/>
          <w:szCs w:val="44"/>
        </w:rPr>
        <w:t>佐剂</w:t>
      </w:r>
      <w:r>
        <w:rPr>
          <w:rFonts w:hint="eastAsia"/>
          <w:spacing w:val="-1"/>
          <w:sz w:val="40"/>
          <w:szCs w:val="40"/>
          <w:lang w:val="en-US" w:eastAsia="zh-CN"/>
        </w:rPr>
        <w:t>用户</w:t>
      </w:r>
      <w:r>
        <w:rPr>
          <w:rFonts w:hint="eastAsia"/>
          <w:sz w:val="40"/>
          <w:szCs w:val="40"/>
        </w:rPr>
        <w:t>需求（</w:t>
      </w:r>
      <w:r>
        <w:rPr>
          <w:rFonts w:ascii="Times New Roman" w:cs="Times New Roman"/>
          <w:sz w:val="40"/>
          <w:szCs w:val="40"/>
        </w:rPr>
        <w:t>URS</w:t>
      </w:r>
      <w:r>
        <w:rPr>
          <w:rFonts w:hint="eastAsia"/>
          <w:sz w:val="44"/>
          <w:szCs w:val="44"/>
        </w:rPr>
        <w:t>）</w:t>
      </w:r>
    </w:p>
    <w:p w14:paraId="2487A6DF">
      <w:pPr>
        <w:rPr>
          <w:spacing w:val="-1"/>
        </w:rPr>
      </w:pPr>
    </w:p>
    <w:p w14:paraId="1E0AC62A">
      <w:pPr>
        <w:rPr>
          <w:spacing w:val="-1"/>
        </w:rPr>
      </w:pPr>
    </w:p>
    <w:tbl>
      <w:tblPr>
        <w:tblStyle w:val="4"/>
        <w:tblpPr w:leftFromText="180" w:rightFromText="180" w:vertAnchor="text" w:horzAnchor="page" w:tblpX="979" w:tblpY="18"/>
        <w:tblOverlap w:val="never"/>
        <w:tblW w:w="1015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7"/>
        <w:gridCol w:w="7078"/>
        <w:gridCol w:w="1783"/>
      </w:tblGrid>
      <w:tr w14:paraId="78D1F3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0A647A">
            <w:pPr>
              <w:pStyle w:val="6"/>
              <w:kinsoku w:val="0"/>
              <w:overflowPunct w:val="0"/>
              <w:spacing w:before="2" w:line="360" w:lineRule="auto"/>
              <w:ind w:left="10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7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5C1208">
            <w:pPr>
              <w:pStyle w:val="6"/>
              <w:kinsoku w:val="0"/>
              <w:overflowPunct w:val="0"/>
              <w:spacing w:before="2" w:line="360" w:lineRule="auto"/>
              <w:ind w:left="2865" w:right="2857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要求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7F785A">
            <w:pPr>
              <w:pStyle w:val="6"/>
              <w:kinsoku w:val="0"/>
              <w:overflowPunct w:val="0"/>
              <w:spacing w:before="2" w:line="360" w:lineRule="auto"/>
              <w:ind w:left="246" w:right="24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必需</w:t>
            </w:r>
            <w:r>
              <w:rPr>
                <w:rFonts w:ascii="Times New Roman" w:cs="Times New Roman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期望</w:t>
            </w:r>
          </w:p>
        </w:tc>
      </w:tr>
      <w:tr w14:paraId="7C999B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A63BF2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eastAsia="等线" w:cs="Times New Roman"/>
                <w:sz w:val="24"/>
                <w:szCs w:val="24"/>
              </w:rPr>
            </w:pPr>
            <w:r>
              <w:rPr>
                <w:rFonts w:ascii="Times New Roman" w:eastAsia="等线" w:cs="Times New Roman"/>
                <w:sz w:val="24"/>
                <w:szCs w:val="24"/>
              </w:rPr>
              <w:t>URS1</w:t>
            </w:r>
          </w:p>
        </w:tc>
        <w:tc>
          <w:tcPr>
            <w:tcW w:w="7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9F3E4F">
            <w:pPr>
              <w:pStyle w:val="6"/>
              <w:kinsoku w:val="0"/>
              <w:overflowPunct w:val="0"/>
              <w:spacing w:before="75" w:line="360" w:lineRule="auto"/>
              <w:ind w:left="107"/>
              <w:jc w:val="left"/>
              <w:rPr>
                <w:rFonts w:hint="default" w:ascii="Times New Roman" w:eastAsia="宋体" w:cs="Times New Roman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3"/>
                <w:w w:val="95"/>
                <w:sz w:val="24"/>
                <w:szCs w:val="24"/>
                <w:lang w:val="en-US" w:eastAsia="zh-CN"/>
              </w:rPr>
              <w:t>性状应为淡灰白色、无臭、细腻的胶体，薄层半透明。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82EBE2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必需</w:t>
            </w:r>
          </w:p>
        </w:tc>
      </w:tr>
      <w:tr w14:paraId="42C24B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DCCF76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eastAsia="等线" w:cs="Times New Roman"/>
                <w:sz w:val="24"/>
                <w:szCs w:val="24"/>
              </w:rPr>
            </w:pPr>
            <w:r>
              <w:rPr>
                <w:rFonts w:ascii="Times New Roman" w:eastAsia="等线" w:cs="Times New Roman"/>
                <w:sz w:val="24"/>
                <w:szCs w:val="24"/>
              </w:rPr>
              <w:t>URS</w:t>
            </w:r>
            <w:r>
              <w:rPr>
                <w:rFonts w:hint="eastAsia" w:ascii="Times New Roman" w:eastAsia="等线" w:cs="Times New Roman"/>
                <w:sz w:val="24"/>
                <w:szCs w:val="24"/>
              </w:rPr>
              <w:t>2</w:t>
            </w:r>
          </w:p>
        </w:tc>
        <w:tc>
          <w:tcPr>
            <w:tcW w:w="7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403BFE">
            <w:pPr>
              <w:pStyle w:val="6"/>
              <w:kinsoku w:val="0"/>
              <w:overflowPunct w:val="0"/>
              <w:spacing w:before="75" w:line="360" w:lineRule="auto"/>
              <w:ind w:left="107"/>
              <w:jc w:val="left"/>
              <w:rPr>
                <w:rFonts w:hint="default" w:ascii="Times New Roman" w:eastAsia="宋体" w:cs="Times New Roman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3"/>
                <w:w w:val="95"/>
                <w:sz w:val="24"/>
                <w:szCs w:val="24"/>
                <w:lang w:val="en-US" w:eastAsia="zh-CN"/>
              </w:rPr>
              <w:t>PH值应在6.0-7.2之间。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915CA3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必需</w:t>
            </w:r>
          </w:p>
        </w:tc>
      </w:tr>
      <w:tr w14:paraId="47A426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C214B2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eastAsia="等线" w:cs="Times New Roman"/>
                <w:sz w:val="24"/>
                <w:szCs w:val="24"/>
              </w:rPr>
            </w:pPr>
            <w:r>
              <w:rPr>
                <w:rFonts w:ascii="Times New Roman" w:eastAsia="等线" w:cs="Times New Roman"/>
                <w:sz w:val="24"/>
                <w:szCs w:val="24"/>
              </w:rPr>
              <w:t>URS</w:t>
            </w:r>
            <w:r>
              <w:rPr>
                <w:rFonts w:hint="eastAsia" w:ascii="Times New Roman" w:eastAsia="等线" w:cs="Times New Roman"/>
                <w:sz w:val="24"/>
                <w:szCs w:val="24"/>
              </w:rPr>
              <w:t>3</w:t>
            </w:r>
          </w:p>
        </w:tc>
        <w:tc>
          <w:tcPr>
            <w:tcW w:w="7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AEC91F">
            <w:pPr>
              <w:pStyle w:val="6"/>
              <w:kinsoku w:val="0"/>
              <w:overflowPunct w:val="0"/>
              <w:spacing w:before="75" w:line="360" w:lineRule="auto"/>
              <w:ind w:left="107"/>
              <w:jc w:val="left"/>
              <w:rPr>
                <w:rFonts w:ascii="Times New Roman" w:cs="Times New Roman"/>
                <w:w w:val="95"/>
                <w:sz w:val="24"/>
                <w:szCs w:val="24"/>
              </w:rPr>
            </w:pPr>
            <w:r>
              <w:rPr>
                <w:rFonts w:hint="eastAsia"/>
                <w:spacing w:val="-3"/>
                <w:w w:val="95"/>
                <w:sz w:val="24"/>
                <w:szCs w:val="24"/>
                <w:lang w:val="en-US" w:eastAsia="zh-CN"/>
              </w:rPr>
              <w:t>具有一定的吸附能力</w:t>
            </w:r>
            <w:r>
              <w:rPr>
                <w:rFonts w:hint="eastAsia"/>
                <w:spacing w:val="-3"/>
                <w:w w:val="95"/>
                <w:sz w:val="24"/>
                <w:szCs w:val="24"/>
              </w:rPr>
              <w:t>。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AA4E36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必需</w:t>
            </w:r>
          </w:p>
        </w:tc>
      </w:tr>
      <w:tr w14:paraId="75F091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CFBC8D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eastAsia="等线" w:cs="Times New Roman"/>
                <w:sz w:val="24"/>
                <w:szCs w:val="24"/>
              </w:rPr>
            </w:pPr>
            <w:r>
              <w:rPr>
                <w:rFonts w:ascii="Times New Roman" w:eastAsia="等线" w:cs="Times New Roman"/>
                <w:sz w:val="24"/>
                <w:szCs w:val="24"/>
              </w:rPr>
              <w:t>URS</w:t>
            </w:r>
            <w:r>
              <w:rPr>
                <w:rFonts w:hint="eastAsia" w:ascii="Times New Roman" w:eastAsia="等线" w:cs="Times New Roman"/>
                <w:sz w:val="24"/>
                <w:szCs w:val="24"/>
              </w:rPr>
              <w:t>4</w:t>
            </w:r>
          </w:p>
        </w:tc>
        <w:tc>
          <w:tcPr>
            <w:tcW w:w="7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6F0B93">
            <w:pPr>
              <w:pStyle w:val="6"/>
              <w:kinsoku w:val="0"/>
              <w:overflowPunct w:val="0"/>
              <w:spacing w:before="75" w:line="360" w:lineRule="auto"/>
              <w:ind w:left="107"/>
              <w:jc w:val="left"/>
              <w:rPr>
                <w:rFonts w:ascii="Times New Roman" w:cs="Times New Roman"/>
                <w:w w:val="95"/>
                <w:sz w:val="24"/>
                <w:szCs w:val="24"/>
              </w:rPr>
            </w:pPr>
            <w:r>
              <w:rPr>
                <w:rFonts w:hint="eastAsia"/>
                <w:spacing w:val="-3"/>
                <w:w w:val="95"/>
                <w:sz w:val="24"/>
                <w:szCs w:val="24"/>
                <w:lang w:val="en-US" w:eastAsia="zh-CN"/>
              </w:rPr>
              <w:t>氯化物含量应不超过0.3％</w:t>
            </w:r>
            <w:r>
              <w:rPr>
                <w:rFonts w:hint="eastAsia"/>
                <w:spacing w:val="-3"/>
                <w:w w:val="95"/>
                <w:sz w:val="24"/>
                <w:szCs w:val="24"/>
              </w:rPr>
              <w:t>。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CAB70D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必需</w:t>
            </w:r>
          </w:p>
        </w:tc>
      </w:tr>
      <w:tr w14:paraId="590483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C47598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eastAsia="等线" w:cs="Times New Roman"/>
                <w:sz w:val="24"/>
                <w:szCs w:val="24"/>
              </w:rPr>
            </w:pPr>
            <w:r>
              <w:rPr>
                <w:rFonts w:ascii="Times New Roman" w:eastAsia="等线" w:cs="Times New Roman"/>
                <w:sz w:val="24"/>
                <w:szCs w:val="24"/>
              </w:rPr>
              <w:t>URS</w:t>
            </w:r>
            <w:r>
              <w:rPr>
                <w:rFonts w:hint="eastAsia" w:ascii="Times New Roman" w:eastAsia="等线" w:cs="Times New Roman"/>
                <w:sz w:val="24"/>
                <w:szCs w:val="24"/>
              </w:rPr>
              <w:t>5</w:t>
            </w:r>
          </w:p>
        </w:tc>
        <w:tc>
          <w:tcPr>
            <w:tcW w:w="7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82CD64">
            <w:pPr>
              <w:pStyle w:val="6"/>
              <w:kinsoku w:val="0"/>
              <w:overflowPunct w:val="0"/>
              <w:spacing w:before="75" w:line="360" w:lineRule="auto"/>
              <w:ind w:left="107"/>
              <w:jc w:val="left"/>
              <w:rPr>
                <w:rFonts w:ascii="Times New Roman" w:cs="Times New Roman"/>
                <w:w w:val="95"/>
                <w:sz w:val="24"/>
                <w:szCs w:val="24"/>
              </w:rPr>
            </w:pPr>
            <w:r>
              <w:rPr>
                <w:rFonts w:hint="eastAsia"/>
                <w:spacing w:val="-3"/>
                <w:w w:val="95"/>
                <w:sz w:val="24"/>
                <w:szCs w:val="24"/>
                <w:lang w:val="en-US" w:eastAsia="zh-CN"/>
              </w:rPr>
              <w:t>硫酸盐含量应不超过0.4％</w:t>
            </w:r>
            <w:r>
              <w:rPr>
                <w:rFonts w:hint="eastAsia"/>
                <w:spacing w:val="-3"/>
                <w:w w:val="95"/>
                <w:sz w:val="24"/>
                <w:szCs w:val="24"/>
              </w:rPr>
              <w:t>。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318184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必需</w:t>
            </w:r>
          </w:p>
        </w:tc>
      </w:tr>
      <w:tr w14:paraId="534741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86F0C1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eastAsia="等线" w:cs="Times New Roman"/>
                <w:sz w:val="24"/>
                <w:szCs w:val="24"/>
              </w:rPr>
            </w:pPr>
            <w:r>
              <w:rPr>
                <w:rFonts w:ascii="Times New Roman" w:eastAsia="等线" w:cs="Times New Roman"/>
                <w:sz w:val="24"/>
                <w:szCs w:val="24"/>
              </w:rPr>
              <w:t>URS</w:t>
            </w:r>
            <w:r>
              <w:rPr>
                <w:rFonts w:hint="eastAsia" w:ascii="Times New Roman" w:eastAsia="等线" w:cs="Times New Roman"/>
                <w:sz w:val="24"/>
                <w:szCs w:val="24"/>
              </w:rPr>
              <w:t>6</w:t>
            </w:r>
          </w:p>
        </w:tc>
        <w:tc>
          <w:tcPr>
            <w:tcW w:w="7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DE7D06">
            <w:pPr>
              <w:pStyle w:val="6"/>
              <w:kinsoku w:val="0"/>
              <w:overflowPunct w:val="0"/>
              <w:spacing w:before="75" w:line="360" w:lineRule="auto"/>
              <w:ind w:left="107"/>
              <w:jc w:val="left"/>
              <w:rPr>
                <w:spacing w:val="-3"/>
                <w:w w:val="95"/>
                <w:sz w:val="24"/>
                <w:szCs w:val="24"/>
              </w:rPr>
            </w:pPr>
            <w:r>
              <w:rPr>
                <w:rFonts w:hint="eastAsia"/>
                <w:spacing w:val="-3"/>
                <w:w w:val="95"/>
                <w:sz w:val="24"/>
                <w:szCs w:val="24"/>
                <w:lang w:val="en-US" w:eastAsia="zh-CN"/>
              </w:rPr>
              <w:t>含氨量应不超过万分之一</w:t>
            </w:r>
            <w:r>
              <w:rPr>
                <w:rFonts w:hint="eastAsia"/>
                <w:spacing w:val="-3"/>
                <w:w w:val="95"/>
                <w:sz w:val="24"/>
                <w:szCs w:val="24"/>
              </w:rPr>
              <w:t>。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E965EE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必需</w:t>
            </w:r>
          </w:p>
        </w:tc>
      </w:tr>
      <w:tr w14:paraId="67769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F603712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hAnsi="Times New Roman" w:eastAsia="等线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eastAsia="等线" w:cs="Times New Roman"/>
                <w:sz w:val="24"/>
                <w:szCs w:val="24"/>
              </w:rPr>
              <w:t>URS</w:t>
            </w:r>
            <w:r>
              <w:rPr>
                <w:rFonts w:hint="eastAsia" w:ascii="Times New Roman" w:eastAsia="等线" w:cs="Times New Roman"/>
                <w:sz w:val="24"/>
                <w:szCs w:val="24"/>
              </w:rPr>
              <w:t>7</w:t>
            </w:r>
          </w:p>
        </w:tc>
        <w:tc>
          <w:tcPr>
            <w:tcW w:w="7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262BE9">
            <w:pPr>
              <w:pStyle w:val="6"/>
              <w:kinsoku w:val="0"/>
              <w:overflowPunct w:val="0"/>
              <w:spacing w:before="75" w:line="360" w:lineRule="auto"/>
              <w:ind w:left="107"/>
              <w:jc w:val="left"/>
              <w:rPr>
                <w:rFonts w:hint="default"/>
                <w:spacing w:val="-3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3"/>
                <w:w w:val="95"/>
                <w:sz w:val="24"/>
                <w:szCs w:val="24"/>
                <w:lang w:val="en-US" w:eastAsia="zh-CN"/>
              </w:rPr>
              <w:t>重金属含量应不超过百万分之五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4C1E2C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必需</w:t>
            </w:r>
          </w:p>
        </w:tc>
      </w:tr>
      <w:tr w14:paraId="2EBA28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9D68333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hAnsi="Times New Roman" w:eastAsia="等线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eastAsia="等线" w:cs="Times New Roman"/>
                <w:sz w:val="24"/>
                <w:szCs w:val="24"/>
              </w:rPr>
              <w:t>URS</w:t>
            </w:r>
            <w:r>
              <w:rPr>
                <w:rFonts w:hint="eastAsia" w:ascii="Times New Roman" w:eastAsia="等线" w:cs="Times New Roman"/>
                <w:sz w:val="24"/>
                <w:szCs w:val="24"/>
              </w:rPr>
              <w:t>8</w:t>
            </w:r>
          </w:p>
        </w:tc>
        <w:tc>
          <w:tcPr>
            <w:tcW w:w="7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F449C3">
            <w:pPr>
              <w:pStyle w:val="6"/>
              <w:kinsoku w:val="0"/>
              <w:overflowPunct w:val="0"/>
              <w:spacing w:before="75" w:line="360" w:lineRule="auto"/>
              <w:ind w:left="107"/>
              <w:jc w:val="left"/>
              <w:rPr>
                <w:spacing w:val="-3"/>
                <w:w w:val="95"/>
                <w:sz w:val="24"/>
                <w:szCs w:val="24"/>
              </w:rPr>
            </w:pPr>
            <w:r>
              <w:rPr>
                <w:rFonts w:hint="eastAsia"/>
                <w:spacing w:val="-3"/>
                <w:w w:val="95"/>
                <w:sz w:val="24"/>
                <w:szCs w:val="24"/>
                <w:lang w:val="en-US" w:eastAsia="zh-CN"/>
              </w:rPr>
              <w:t>砷盐含量不得超过千万分之八</w:t>
            </w:r>
            <w:r>
              <w:rPr>
                <w:rFonts w:hint="eastAsia"/>
                <w:spacing w:val="-3"/>
                <w:w w:val="95"/>
                <w:sz w:val="24"/>
                <w:szCs w:val="24"/>
              </w:rPr>
              <w:t>。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74F7E9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必需</w:t>
            </w:r>
          </w:p>
        </w:tc>
      </w:tr>
      <w:tr w14:paraId="54006E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7677E70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hAnsi="Times New Roman" w:eastAsia="等线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eastAsia="等线" w:cs="Times New Roman"/>
                <w:sz w:val="24"/>
                <w:szCs w:val="24"/>
              </w:rPr>
              <w:t>URS</w:t>
            </w:r>
            <w:r>
              <w:rPr>
                <w:rFonts w:hint="eastAsia" w:ascii="Times New Roman" w:eastAsia="等线" w:cs="Times New Roman"/>
                <w:sz w:val="24"/>
                <w:szCs w:val="24"/>
              </w:rPr>
              <w:t>9</w:t>
            </w:r>
          </w:p>
        </w:tc>
        <w:tc>
          <w:tcPr>
            <w:tcW w:w="7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BB85D9">
            <w:pPr>
              <w:pStyle w:val="6"/>
              <w:kinsoku w:val="0"/>
              <w:overflowPunct w:val="0"/>
              <w:spacing w:before="75" w:line="360" w:lineRule="auto"/>
              <w:jc w:val="left"/>
              <w:rPr>
                <w:rFonts w:hint="default"/>
                <w:spacing w:val="-3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3"/>
                <w:w w:val="95"/>
                <w:sz w:val="24"/>
                <w:szCs w:val="24"/>
                <w:lang w:val="en-US" w:eastAsia="zh-CN"/>
              </w:rPr>
              <w:t>氧化铝含量应不超过3.9％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7D5B3B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必需</w:t>
            </w:r>
          </w:p>
        </w:tc>
      </w:tr>
      <w:tr w14:paraId="5E71AF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AB69782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hAnsi="Times New Roman" w:eastAsia="等线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eastAsia="等线" w:cs="Times New Roman"/>
                <w:sz w:val="24"/>
                <w:szCs w:val="24"/>
              </w:rPr>
              <w:t>URS</w:t>
            </w:r>
            <w:r>
              <w:rPr>
                <w:rFonts w:hint="eastAsia" w:ascii="Times New Roman" w:eastAsia="等线" w:cs="Times New Roman"/>
                <w:sz w:val="24"/>
                <w:szCs w:val="24"/>
              </w:rPr>
              <w:t>10</w:t>
            </w:r>
          </w:p>
        </w:tc>
        <w:tc>
          <w:tcPr>
            <w:tcW w:w="7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57E6E9">
            <w:pPr>
              <w:pStyle w:val="6"/>
              <w:kinsoku w:val="0"/>
              <w:overflowPunct w:val="0"/>
              <w:spacing w:before="75" w:line="360" w:lineRule="auto"/>
              <w:ind w:left="107"/>
              <w:jc w:val="left"/>
              <w:rPr>
                <w:rFonts w:hint="default" w:eastAsia="宋体"/>
                <w:spacing w:val="-3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3"/>
                <w:w w:val="95"/>
                <w:sz w:val="24"/>
                <w:szCs w:val="24"/>
                <w:lang w:val="en-US" w:eastAsia="zh-CN"/>
              </w:rPr>
              <w:t>不得含有异物，不应有霉菌生长或变质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47FBDC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必需</w:t>
            </w:r>
          </w:p>
        </w:tc>
      </w:tr>
      <w:tr w14:paraId="16A856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2FDCF96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hAnsi="Times New Roman" w:eastAsia="等线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eastAsia="等线" w:cs="Times New Roman"/>
                <w:sz w:val="24"/>
                <w:szCs w:val="24"/>
              </w:rPr>
              <w:t>URS</w:t>
            </w:r>
            <w:r>
              <w:rPr>
                <w:rFonts w:hint="eastAsia" w:ascii="Times New Roman" w:eastAsia="等线" w:cs="Times New Roman"/>
                <w:sz w:val="24"/>
                <w:szCs w:val="24"/>
              </w:rPr>
              <w:t>11</w:t>
            </w:r>
          </w:p>
        </w:tc>
        <w:tc>
          <w:tcPr>
            <w:tcW w:w="7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28EAE0">
            <w:pPr>
              <w:pStyle w:val="6"/>
              <w:kinsoku w:val="0"/>
              <w:overflowPunct w:val="0"/>
              <w:spacing w:before="75" w:line="360" w:lineRule="auto"/>
              <w:ind w:left="107"/>
              <w:jc w:val="left"/>
              <w:rPr>
                <w:spacing w:val="-3"/>
                <w:w w:val="95"/>
                <w:sz w:val="24"/>
                <w:szCs w:val="24"/>
              </w:rPr>
            </w:pPr>
            <w:r>
              <w:rPr>
                <w:rFonts w:hint="eastAsia"/>
                <w:spacing w:val="-3"/>
                <w:w w:val="95"/>
                <w:sz w:val="24"/>
                <w:szCs w:val="24"/>
              </w:rPr>
              <w:t>在使用时，能够采用</w:t>
            </w:r>
            <w:r>
              <w:rPr>
                <w:rFonts w:hint="eastAsia"/>
                <w:spacing w:val="-3"/>
                <w:w w:val="95"/>
                <w:sz w:val="24"/>
                <w:szCs w:val="24"/>
                <w:lang w:val="en-US" w:eastAsia="zh-CN"/>
              </w:rPr>
              <w:t>高压</w:t>
            </w:r>
            <w:r>
              <w:rPr>
                <w:rFonts w:hint="eastAsia"/>
                <w:spacing w:val="-3"/>
                <w:w w:val="95"/>
                <w:sz w:val="24"/>
                <w:szCs w:val="24"/>
              </w:rPr>
              <w:t>方式进行除菌。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E8EB5C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必需</w:t>
            </w:r>
          </w:p>
        </w:tc>
      </w:tr>
      <w:tr w14:paraId="665D5C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4485941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hAnsi="Times New Roman" w:eastAsia="等线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eastAsia="等线" w:cs="Times New Roman"/>
                <w:sz w:val="24"/>
                <w:szCs w:val="24"/>
              </w:rPr>
              <w:t>URS</w:t>
            </w:r>
            <w:r>
              <w:rPr>
                <w:rFonts w:hint="eastAsia" w:ascii="Times New Roman" w:eastAsia="等线" w:cs="Times New Roman"/>
                <w:sz w:val="24"/>
                <w:szCs w:val="24"/>
              </w:rPr>
              <w:t>12</w:t>
            </w:r>
          </w:p>
        </w:tc>
        <w:tc>
          <w:tcPr>
            <w:tcW w:w="7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82AA0B">
            <w:pPr>
              <w:pStyle w:val="6"/>
              <w:kinsoku w:val="0"/>
              <w:overflowPunct w:val="0"/>
              <w:spacing w:before="75" w:line="360" w:lineRule="auto"/>
              <w:ind w:left="107"/>
              <w:jc w:val="left"/>
              <w:rPr>
                <w:spacing w:val="-3"/>
                <w:w w:val="95"/>
                <w:sz w:val="24"/>
                <w:szCs w:val="24"/>
              </w:rPr>
            </w:pPr>
            <w:r>
              <w:rPr>
                <w:rFonts w:hint="eastAsia"/>
                <w:spacing w:val="-3"/>
                <w:w w:val="95"/>
                <w:sz w:val="24"/>
                <w:szCs w:val="24"/>
              </w:rPr>
              <w:t>稳定性能高，与抗原</w:t>
            </w:r>
            <w:bookmarkStart w:id="0" w:name="_GoBack"/>
            <w:bookmarkEnd w:id="0"/>
            <w:r>
              <w:rPr>
                <w:rFonts w:hint="eastAsia"/>
                <w:spacing w:val="-3"/>
                <w:w w:val="95"/>
                <w:sz w:val="24"/>
                <w:szCs w:val="24"/>
              </w:rPr>
              <w:t>结合</w:t>
            </w:r>
            <w:r>
              <w:rPr>
                <w:rFonts w:hint="eastAsia"/>
                <w:spacing w:val="-3"/>
                <w:w w:val="95"/>
                <w:sz w:val="24"/>
                <w:szCs w:val="24"/>
                <w:lang w:val="en-US" w:eastAsia="zh-CN"/>
              </w:rPr>
              <w:t>牢固持久</w:t>
            </w:r>
            <w:r>
              <w:rPr>
                <w:rFonts w:hint="eastAsia"/>
                <w:spacing w:val="-3"/>
                <w:w w:val="95"/>
                <w:sz w:val="24"/>
                <w:szCs w:val="24"/>
              </w:rPr>
              <w:t>。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452123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必需</w:t>
            </w:r>
          </w:p>
        </w:tc>
      </w:tr>
      <w:tr w14:paraId="47C056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03B2A31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hAnsi="Times New Roman" w:eastAsia="等线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eastAsia="等线" w:cs="Times New Roman"/>
                <w:sz w:val="24"/>
                <w:szCs w:val="24"/>
              </w:rPr>
              <w:t>URS</w:t>
            </w:r>
            <w:r>
              <w:rPr>
                <w:rFonts w:hint="eastAsia" w:ascii="Times New Roman" w:eastAsia="等线" w:cs="Times New Roman"/>
                <w:sz w:val="24"/>
                <w:szCs w:val="24"/>
              </w:rPr>
              <w:t>13</w:t>
            </w:r>
          </w:p>
        </w:tc>
        <w:tc>
          <w:tcPr>
            <w:tcW w:w="7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521DED">
            <w:pPr>
              <w:pStyle w:val="6"/>
              <w:kinsoku w:val="0"/>
              <w:overflowPunct w:val="0"/>
              <w:spacing w:before="75" w:line="360" w:lineRule="auto"/>
              <w:ind w:left="107"/>
              <w:jc w:val="left"/>
              <w:rPr>
                <w:spacing w:val="-3"/>
                <w:w w:val="95"/>
                <w:sz w:val="24"/>
                <w:szCs w:val="24"/>
              </w:rPr>
            </w:pPr>
            <w:r>
              <w:rPr>
                <w:rFonts w:hint="eastAsia"/>
                <w:spacing w:val="-3"/>
                <w:w w:val="95"/>
                <w:sz w:val="24"/>
                <w:szCs w:val="24"/>
              </w:rPr>
              <w:t>与抗原混合后，粘度符合注射要求。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8140CA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必需</w:t>
            </w:r>
          </w:p>
        </w:tc>
      </w:tr>
      <w:tr w14:paraId="01995D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E400BA9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hAnsi="Times New Roman" w:eastAsia="等线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eastAsia="等线" w:cs="Times New Roman"/>
                <w:sz w:val="24"/>
                <w:szCs w:val="24"/>
              </w:rPr>
              <w:t>URS</w:t>
            </w:r>
            <w:r>
              <w:rPr>
                <w:rFonts w:hint="eastAsia" w:ascii="Times New Roman" w:eastAsia="等线" w:cs="Times New Roman"/>
                <w:sz w:val="24"/>
                <w:szCs w:val="24"/>
              </w:rPr>
              <w:t>14</w:t>
            </w:r>
          </w:p>
        </w:tc>
        <w:tc>
          <w:tcPr>
            <w:tcW w:w="7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71F324">
            <w:pPr>
              <w:pStyle w:val="6"/>
              <w:kinsoku w:val="0"/>
              <w:overflowPunct w:val="0"/>
              <w:spacing w:before="75" w:line="360" w:lineRule="auto"/>
              <w:ind w:left="107"/>
              <w:jc w:val="left"/>
              <w:rPr>
                <w:spacing w:val="-3"/>
                <w:w w:val="95"/>
                <w:sz w:val="24"/>
                <w:szCs w:val="24"/>
              </w:rPr>
            </w:pPr>
            <w:r>
              <w:rPr>
                <w:rFonts w:hint="eastAsia"/>
                <w:spacing w:val="-3"/>
                <w:w w:val="95"/>
                <w:sz w:val="24"/>
                <w:szCs w:val="24"/>
              </w:rPr>
              <w:t>佐剂与包装容器不发生溶出反应，容器材质符合医用包装材料要求。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4B77E1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必需</w:t>
            </w:r>
          </w:p>
        </w:tc>
      </w:tr>
      <w:tr w14:paraId="366DAC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E39732B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hAnsi="Times New Roman" w:eastAsia="等线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eastAsia="等线" w:cs="Times New Roman"/>
                <w:sz w:val="24"/>
                <w:szCs w:val="24"/>
              </w:rPr>
              <w:t>URS</w:t>
            </w:r>
            <w:r>
              <w:rPr>
                <w:rFonts w:hint="eastAsia" w:ascii="Times New Roman" w:eastAsia="等线" w:cs="Times New Roman"/>
                <w:sz w:val="24"/>
                <w:szCs w:val="24"/>
              </w:rPr>
              <w:t>1</w:t>
            </w:r>
            <w:r>
              <w:rPr>
                <w:rFonts w:ascii="Times New Roman" w:eastAsia="等线" w:cs="Times New Roman"/>
                <w:sz w:val="24"/>
                <w:szCs w:val="24"/>
              </w:rPr>
              <w:t>5</w:t>
            </w:r>
          </w:p>
        </w:tc>
        <w:tc>
          <w:tcPr>
            <w:tcW w:w="7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81FB82">
            <w:pPr>
              <w:pStyle w:val="6"/>
              <w:kinsoku w:val="0"/>
              <w:overflowPunct w:val="0"/>
              <w:spacing w:before="75" w:line="360" w:lineRule="auto"/>
              <w:ind w:left="107"/>
              <w:jc w:val="left"/>
              <w:rPr>
                <w:spacing w:val="-3"/>
                <w:w w:val="95"/>
                <w:sz w:val="24"/>
                <w:szCs w:val="24"/>
              </w:rPr>
            </w:pPr>
            <w:r>
              <w:rPr>
                <w:rFonts w:hint="eastAsia"/>
                <w:spacing w:val="-3"/>
                <w:w w:val="95"/>
                <w:sz w:val="24"/>
                <w:szCs w:val="24"/>
              </w:rPr>
              <w:t>可在常温状态下保存，不易挥发和腐败。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12A3DC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必需</w:t>
            </w:r>
          </w:p>
        </w:tc>
      </w:tr>
      <w:tr w14:paraId="0B8B9A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8783357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hint="eastAsia" w:ascii="Times New Roman" w:hAnsi="Times New Roman" w:eastAsia="等线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eastAsia="等线" w:cs="Times New Roman"/>
                <w:sz w:val="24"/>
                <w:szCs w:val="24"/>
              </w:rPr>
              <w:t>URS</w:t>
            </w:r>
            <w:r>
              <w:rPr>
                <w:rFonts w:hint="eastAsia" w:ascii="Times New Roman" w:eastAsia="等线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eastAsia="等线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387E8E">
            <w:pPr>
              <w:pStyle w:val="6"/>
              <w:kinsoku w:val="0"/>
              <w:overflowPunct w:val="0"/>
              <w:spacing w:before="75" w:line="360" w:lineRule="auto"/>
              <w:ind w:left="107"/>
              <w:jc w:val="left"/>
              <w:rPr>
                <w:rFonts w:hint="default" w:eastAsia="宋体"/>
                <w:spacing w:val="-3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3"/>
                <w:w w:val="95"/>
                <w:sz w:val="24"/>
                <w:szCs w:val="24"/>
                <w:lang w:val="en-US" w:eastAsia="zh-CN"/>
              </w:rPr>
              <w:t>转运较为方便省力，操作起来简单便捷。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C025D6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必需</w:t>
            </w:r>
          </w:p>
        </w:tc>
      </w:tr>
      <w:tr w14:paraId="66B596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B6FD2F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hint="eastAsia" w:asci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等线" w:cs="Times New Roman"/>
                <w:sz w:val="24"/>
                <w:szCs w:val="24"/>
              </w:rPr>
              <w:t>URS</w:t>
            </w:r>
            <w:r>
              <w:rPr>
                <w:rFonts w:hint="eastAsia" w:ascii="Times New Roman" w:eastAsia="等线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eastAsia="等线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DA3ED7">
            <w:pPr>
              <w:pStyle w:val="6"/>
              <w:kinsoku w:val="0"/>
              <w:overflowPunct w:val="0"/>
              <w:spacing w:before="75" w:line="360" w:lineRule="auto"/>
              <w:ind w:left="107"/>
              <w:jc w:val="left"/>
              <w:rPr>
                <w:rFonts w:hint="eastAsia"/>
                <w:spacing w:val="-3"/>
                <w:w w:val="95"/>
                <w:sz w:val="24"/>
                <w:szCs w:val="24"/>
              </w:rPr>
            </w:pPr>
            <w:r>
              <w:rPr>
                <w:rFonts w:hint="eastAsia"/>
                <w:spacing w:val="-3"/>
                <w:w w:val="95"/>
                <w:sz w:val="24"/>
                <w:szCs w:val="24"/>
              </w:rPr>
              <w:t>产品出厂提供安全性检测和其他质检报告。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4B01E9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必需</w:t>
            </w:r>
          </w:p>
        </w:tc>
      </w:tr>
    </w:tbl>
    <w:p w14:paraId="1194BAA5">
      <w:pPr>
        <w:rPr>
          <w:spacing w:val="-1"/>
        </w:rPr>
        <w:sectPr>
          <w:headerReference r:id="rId3" w:type="default"/>
          <w:pgSz w:w="11910" w:h="16840"/>
          <w:pgMar w:top="1560" w:right="567" w:bottom="280" w:left="567" w:header="851" w:footer="0" w:gutter="0"/>
          <w:pgNumType w:start="1"/>
          <w:cols w:space="720" w:num="1"/>
        </w:sectPr>
      </w:pPr>
    </w:p>
    <w:p w14:paraId="0D18A56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52ED1E">
    <w:pPr>
      <w:pStyle w:val="2"/>
      <w:kinsoku w:val="0"/>
      <w:overflowPunct w:val="0"/>
      <w:spacing w:before="0" w:line="14" w:lineRule="auto"/>
      <w:rPr>
        <w:rFonts w:ascii="Times New Roman" w:eastAsia="等线" w:cs="Times New Roman"/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posOffset>22225</wp:posOffset>
              </wp:positionH>
              <wp:positionV relativeFrom="page">
                <wp:posOffset>540385</wp:posOffset>
              </wp:positionV>
              <wp:extent cx="6847205" cy="4635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47205" cy="463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2D9AE66">
                          <w:pPr>
                            <w:pStyle w:val="2"/>
                            <w:kinsoku w:val="0"/>
                            <w:overflowPunct w:val="0"/>
                            <w:spacing w:before="0"/>
                            <w:rPr>
                              <w:rFonts w:ascii="Times New Roman" w:eastAsia="等线" w:cs="Times New Roman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.75pt;margin-top:42.55pt;height:36.5pt;width:539.15pt;mso-position-horizontal-relative:page;mso-position-vertical-relative:page;z-index:251659264;mso-width-relative:page;mso-height-relative:page;" filled="f" stroked="f" coordsize="21600,21600" o:allowincell="f" o:gfxdata="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uXWss1wAAAAkBAAAPAAAAAAAAAAEAIAAAACIAAABkcnMvZG93bnJldi54bWxQSwEC&#10;FAAUAAAACACHTuJAiEo0V7wBAAByAwAADgAAAAAAAAABACAAAAAm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2D9AE66">
                    <w:pPr>
                      <w:pStyle w:val="2"/>
                      <w:kinsoku w:val="0"/>
                      <w:overflowPunct w:val="0"/>
                      <w:spacing w:before="0"/>
                      <w:rPr>
                        <w:rFonts w:ascii="Times New Roman" w:eastAsia="等线" w:cs="Times New Roman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3YzRkZmZlZDdjNTFmZDY0OWFlMDNjMGMxY2EzNzgifQ=="/>
  </w:docVars>
  <w:rsids>
    <w:rsidRoot w:val="00D23A73"/>
    <w:rsid w:val="00140796"/>
    <w:rsid w:val="004569AF"/>
    <w:rsid w:val="00AF6E1D"/>
    <w:rsid w:val="00D23A73"/>
    <w:rsid w:val="0D0C4646"/>
    <w:rsid w:val="1113067C"/>
    <w:rsid w:val="1E535D66"/>
    <w:rsid w:val="236A4E88"/>
    <w:rsid w:val="245A2499"/>
    <w:rsid w:val="2A3D2C2B"/>
    <w:rsid w:val="2F884949"/>
    <w:rsid w:val="38FF383F"/>
    <w:rsid w:val="4D453A21"/>
    <w:rsid w:val="56BA0FDC"/>
    <w:rsid w:val="631A23D7"/>
    <w:rsid w:val="6BB31A4E"/>
    <w:rsid w:val="70743B3F"/>
    <w:rsid w:val="7D734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sz w:val="22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1"/>
    <w:pPr>
      <w:spacing w:before="7"/>
    </w:pPr>
    <w:rPr>
      <w:sz w:val="24"/>
      <w:szCs w:val="24"/>
    </w:rPr>
  </w:style>
  <w:style w:type="paragraph" w:styleId="3">
    <w:name w:val="Title"/>
    <w:basedOn w:val="1"/>
    <w:next w:val="1"/>
    <w:autoRedefine/>
    <w:qFormat/>
    <w:uiPriority w:val="1"/>
    <w:pPr>
      <w:spacing w:before="170"/>
      <w:ind w:left="1650" w:right="2530" w:firstLine="525"/>
    </w:pPr>
    <w:rPr>
      <w:b/>
      <w:sz w:val="52"/>
      <w:szCs w:val="52"/>
    </w:rPr>
  </w:style>
  <w:style w:type="paragraph" w:customStyle="1" w:styleId="6">
    <w:name w:val="Table Paragraph"/>
    <w:basedOn w:val="1"/>
    <w:autoRedefine/>
    <w:unhideWhenUsed/>
    <w:qFormat/>
    <w:uiPriority w:val="1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343</Words>
  <Characters>417</Characters>
  <Lines>4</Lines>
  <Paragraphs>1</Paragraphs>
  <TotalTime>0</TotalTime>
  <ScaleCrop>false</ScaleCrop>
  <LinksUpToDate>false</LinksUpToDate>
  <CharactersWithSpaces>417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2023-07-04T09:00:00Z</dcterms:created>
  <dc:creator>Administrator</dc:creator>
  <cp:lastModifiedBy>周琴琴</cp:lastModifiedBy>
  <dcterms:modified xsi:type="dcterms:W3CDTF">2024-09-11T06:34:29Z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457E7A9F28D64B90A910574CB9BF2AB6_12</vt:lpwstr>
  </property>
</Properties>
</file>